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BA43" w14:textId="77777777" w:rsidR="00616706" w:rsidRPr="00616706" w:rsidRDefault="00616706" w:rsidP="00932EBB">
      <w:pPr>
        <w:pStyle w:val="Title"/>
        <w:jc w:val="both"/>
        <w:rPr>
          <w:rFonts w:ascii="Gill Sans MT" w:hAnsi="Gill Sans MT" w:cs="Arial"/>
        </w:rPr>
      </w:pPr>
      <w:r w:rsidRPr="00616706">
        <w:rPr>
          <w:rFonts w:ascii="Gill Sans MT" w:hAnsi="Gill Sans MT" w:cs="Arial"/>
        </w:rPr>
        <w:t>Kent Community Foundation</w:t>
      </w:r>
    </w:p>
    <w:p w14:paraId="4DD9BA44" w14:textId="77777777" w:rsidR="00616706" w:rsidRPr="00616706" w:rsidRDefault="00616706" w:rsidP="00932EBB">
      <w:pPr>
        <w:pStyle w:val="Title"/>
        <w:jc w:val="both"/>
        <w:rPr>
          <w:rFonts w:ascii="Gill Sans MT" w:hAnsi="Gill Sans MT" w:cs="Arial"/>
        </w:rPr>
      </w:pPr>
    </w:p>
    <w:p w14:paraId="4DD9BA45" w14:textId="77777777" w:rsidR="00616706" w:rsidRPr="00616706" w:rsidRDefault="00616706" w:rsidP="00932EBB">
      <w:pPr>
        <w:pBdr>
          <w:bottom w:val="single" w:sz="4" w:space="1" w:color="auto"/>
        </w:pBdr>
        <w:jc w:val="both"/>
        <w:rPr>
          <w:rFonts w:ascii="Gill Sans MT" w:hAnsi="Gill Sans MT" w:cs="Arial"/>
          <w:b/>
          <w:bCs/>
        </w:rPr>
      </w:pPr>
      <w:r w:rsidRPr="00616706">
        <w:rPr>
          <w:rFonts w:ascii="Gill Sans MT" w:hAnsi="Gill Sans MT" w:cs="Arial"/>
          <w:b/>
          <w:bCs/>
        </w:rPr>
        <w:t>Investment Policy</w:t>
      </w:r>
    </w:p>
    <w:p w14:paraId="4DD9BA46" w14:textId="77777777" w:rsidR="00616706" w:rsidRPr="00616706" w:rsidRDefault="00616706" w:rsidP="00932EBB">
      <w:pPr>
        <w:ind w:left="-284"/>
        <w:jc w:val="both"/>
        <w:rPr>
          <w:rFonts w:ascii="Gill Sans MT" w:hAnsi="Gill Sans MT" w:cs="Arial"/>
          <w:b/>
          <w:bCs/>
        </w:rPr>
      </w:pPr>
    </w:p>
    <w:p w14:paraId="4DD9BA47" w14:textId="77777777" w:rsidR="00616706" w:rsidRPr="00616706" w:rsidRDefault="00616706" w:rsidP="00932EBB">
      <w:pPr>
        <w:pStyle w:val="Heading1"/>
        <w:numPr>
          <w:ilvl w:val="0"/>
          <w:numId w:val="1"/>
        </w:numPr>
        <w:jc w:val="both"/>
        <w:rPr>
          <w:rFonts w:ascii="Gill Sans MT" w:hAnsi="Gill Sans MT" w:cs="Arial"/>
        </w:rPr>
      </w:pPr>
      <w:r w:rsidRPr="00616706">
        <w:rPr>
          <w:rFonts w:ascii="Gill Sans MT" w:hAnsi="Gill Sans MT" w:cs="Arial"/>
        </w:rPr>
        <w:t>Introduction</w:t>
      </w:r>
    </w:p>
    <w:p w14:paraId="4DD9BA48" w14:textId="77777777" w:rsidR="00616706" w:rsidRPr="00616706" w:rsidRDefault="00616706" w:rsidP="00932EBB">
      <w:pPr>
        <w:jc w:val="both"/>
        <w:rPr>
          <w:rFonts w:ascii="Gill Sans MT" w:hAnsi="Gill Sans MT" w:cs="Arial"/>
        </w:rPr>
      </w:pPr>
    </w:p>
    <w:p w14:paraId="4DD9BA49" w14:textId="7BD29398" w:rsidR="00616706" w:rsidRPr="00616706" w:rsidRDefault="00616706" w:rsidP="00932EBB">
      <w:pPr>
        <w:pStyle w:val="BodyTextIndent"/>
        <w:jc w:val="both"/>
        <w:rPr>
          <w:rFonts w:ascii="Gill Sans MT" w:hAnsi="Gill Sans MT" w:cs="Arial"/>
        </w:rPr>
      </w:pPr>
      <w:r w:rsidRPr="00616706">
        <w:rPr>
          <w:rFonts w:ascii="Gill Sans MT" w:hAnsi="Gill Sans MT" w:cs="Arial"/>
        </w:rPr>
        <w:t xml:space="preserve">This paper sets out the investment policy of Kent Community Foundation (KCF) in accordance with good practice recommended by the Charity Commission. It will be subject to review annually by the KCF </w:t>
      </w:r>
      <w:r w:rsidR="00122406">
        <w:rPr>
          <w:rFonts w:ascii="Gill Sans MT" w:hAnsi="Gill Sans MT" w:cs="Arial"/>
        </w:rPr>
        <w:t>Investment Committee</w:t>
      </w:r>
      <w:r w:rsidRPr="00616706">
        <w:rPr>
          <w:rFonts w:ascii="Gill Sans MT" w:hAnsi="Gill Sans MT" w:cs="Arial"/>
        </w:rPr>
        <w:t xml:space="preserve"> and the wider KCF Board of Trustees.</w:t>
      </w:r>
    </w:p>
    <w:p w14:paraId="4DD9BA4A" w14:textId="77777777" w:rsidR="00616706" w:rsidRPr="00616706" w:rsidRDefault="00616706" w:rsidP="00932EBB">
      <w:pPr>
        <w:ind w:left="360"/>
        <w:jc w:val="both"/>
        <w:rPr>
          <w:rFonts w:ascii="Gill Sans MT" w:hAnsi="Gill Sans MT" w:cs="Arial"/>
        </w:rPr>
      </w:pPr>
    </w:p>
    <w:p w14:paraId="4DD9BA4B" w14:textId="77777777" w:rsidR="00616706" w:rsidRPr="00616706" w:rsidRDefault="00616706" w:rsidP="00932EBB">
      <w:pPr>
        <w:numPr>
          <w:ilvl w:val="0"/>
          <w:numId w:val="1"/>
        </w:numPr>
        <w:jc w:val="both"/>
        <w:rPr>
          <w:rFonts w:ascii="Gill Sans MT" w:hAnsi="Gill Sans MT" w:cs="Arial"/>
          <w:b/>
          <w:bCs/>
        </w:rPr>
      </w:pPr>
      <w:r w:rsidRPr="00616706">
        <w:rPr>
          <w:rFonts w:ascii="Gill Sans MT" w:hAnsi="Gill Sans MT" w:cs="Arial"/>
          <w:b/>
          <w:bCs/>
        </w:rPr>
        <w:t>The Needs of the Charity and its Beneficiaries</w:t>
      </w:r>
    </w:p>
    <w:p w14:paraId="4DD9BA4C" w14:textId="77777777" w:rsidR="00616706" w:rsidRPr="00616706" w:rsidRDefault="00616706" w:rsidP="00932EBB">
      <w:pPr>
        <w:jc w:val="both"/>
        <w:rPr>
          <w:rFonts w:ascii="Gill Sans MT" w:hAnsi="Gill Sans MT" w:cs="Arial"/>
        </w:rPr>
      </w:pPr>
    </w:p>
    <w:p w14:paraId="4DD9BA4D" w14:textId="0E1447E1" w:rsidR="00616706" w:rsidRPr="00616706" w:rsidRDefault="00616706" w:rsidP="00932EBB">
      <w:pPr>
        <w:pStyle w:val="BodyTextIndent"/>
        <w:jc w:val="both"/>
        <w:rPr>
          <w:rFonts w:ascii="Gill Sans MT" w:hAnsi="Gill Sans MT" w:cs="Arial"/>
        </w:rPr>
      </w:pPr>
      <w:r w:rsidRPr="00616706">
        <w:rPr>
          <w:rFonts w:ascii="Gill Sans MT" w:hAnsi="Gill Sans MT" w:cs="Arial"/>
        </w:rPr>
        <w:t xml:space="preserve">Central to KCF’s mission is the development of endowment funds, providing sustainable support for local communities in the long term. The Foundation aims to meet a balance between current needs and developing </w:t>
      </w:r>
      <w:r w:rsidRPr="00D66806">
        <w:rPr>
          <w:rFonts w:ascii="Gill Sans MT" w:hAnsi="Gill Sans MT" w:cs="Arial"/>
        </w:rPr>
        <w:t>the endowment to meet the needs of future generations</w:t>
      </w:r>
      <w:r w:rsidR="0093760D" w:rsidRPr="00D66806">
        <w:rPr>
          <w:rFonts w:ascii="Gill Sans MT" w:hAnsi="Gill Sans MT" w:cs="Arial"/>
        </w:rPr>
        <w:t>, whilst remembering that t</w:t>
      </w:r>
      <w:r w:rsidR="00CC3B99" w:rsidRPr="00D66806">
        <w:rPr>
          <w:rFonts w:ascii="Gill Sans MT" w:hAnsi="Gill Sans MT" w:cs="Arial"/>
        </w:rPr>
        <w:t>he</w:t>
      </w:r>
      <w:r w:rsidR="00C27799" w:rsidRPr="00D66806">
        <w:rPr>
          <w:rFonts w:ascii="Gill Sans MT" w:hAnsi="Gill Sans MT" w:cs="Arial"/>
        </w:rPr>
        <w:t xml:space="preserve"> needs of future generations should not be prioritised at the expense of</w:t>
      </w:r>
      <w:r w:rsidR="00134DD9" w:rsidRPr="00D66806">
        <w:rPr>
          <w:rFonts w:ascii="Gill Sans MT" w:hAnsi="Gill Sans MT" w:cs="Arial"/>
        </w:rPr>
        <w:t xml:space="preserve"> current beneficiaries</w:t>
      </w:r>
      <w:r w:rsidR="001A42CB" w:rsidRPr="00D66806">
        <w:rPr>
          <w:rFonts w:ascii="Gill Sans MT" w:hAnsi="Gill Sans MT" w:cs="Arial"/>
        </w:rPr>
        <w:t>. T</w:t>
      </w:r>
      <w:r w:rsidRPr="00D66806">
        <w:rPr>
          <w:rFonts w:ascii="Gill Sans MT" w:hAnsi="Gill Sans MT" w:cs="Arial"/>
        </w:rPr>
        <w:t>herefore, investments should achieve a</w:t>
      </w:r>
      <w:r w:rsidR="00E90626" w:rsidRPr="00D66806">
        <w:rPr>
          <w:rFonts w:ascii="Gill Sans MT" w:hAnsi="Gill Sans MT" w:cs="Arial"/>
        </w:rPr>
        <w:t xml:space="preserve"> suitable</w:t>
      </w:r>
      <w:r w:rsidRPr="00D66806">
        <w:rPr>
          <w:rFonts w:ascii="Gill Sans MT" w:hAnsi="Gill Sans MT" w:cs="Arial"/>
        </w:rPr>
        <w:t xml:space="preserve"> balance between capital growth and income.  </w:t>
      </w:r>
    </w:p>
    <w:p w14:paraId="4DD9BA4E" w14:textId="77777777" w:rsidR="00616706" w:rsidRPr="00616706" w:rsidRDefault="00616706" w:rsidP="00932EBB">
      <w:pPr>
        <w:pStyle w:val="BodyTextIndent"/>
        <w:jc w:val="both"/>
        <w:rPr>
          <w:rFonts w:ascii="Gill Sans MT" w:hAnsi="Gill Sans MT" w:cs="Arial"/>
        </w:rPr>
      </w:pPr>
    </w:p>
    <w:p w14:paraId="4DD9BA4F" w14:textId="77777777" w:rsidR="00616706" w:rsidRPr="00616706" w:rsidRDefault="00616706" w:rsidP="00932EBB">
      <w:pPr>
        <w:pStyle w:val="BodyTextIndent"/>
        <w:numPr>
          <w:ilvl w:val="0"/>
          <w:numId w:val="1"/>
        </w:numPr>
        <w:jc w:val="both"/>
        <w:rPr>
          <w:rFonts w:ascii="Gill Sans MT" w:hAnsi="Gill Sans MT" w:cs="Arial"/>
          <w:b/>
        </w:rPr>
      </w:pPr>
      <w:r w:rsidRPr="00616706">
        <w:rPr>
          <w:rFonts w:ascii="Gill Sans MT" w:hAnsi="Gill Sans MT" w:cs="Arial"/>
          <w:b/>
        </w:rPr>
        <w:t>Investment Objectives</w:t>
      </w:r>
    </w:p>
    <w:p w14:paraId="4DD9BA50" w14:textId="77777777" w:rsidR="00616706" w:rsidRPr="00616706" w:rsidRDefault="00616706" w:rsidP="00932EBB">
      <w:pPr>
        <w:pStyle w:val="BodyTextIndent"/>
        <w:jc w:val="both"/>
        <w:rPr>
          <w:rFonts w:ascii="Gill Sans MT" w:hAnsi="Gill Sans MT" w:cs="Arial"/>
        </w:rPr>
      </w:pPr>
    </w:p>
    <w:p w14:paraId="75BDB236" w14:textId="1D597A85" w:rsidR="000E4BA8" w:rsidRDefault="00616706" w:rsidP="00932EBB">
      <w:pPr>
        <w:pStyle w:val="BodyTextIndent"/>
        <w:jc w:val="both"/>
        <w:rPr>
          <w:rFonts w:ascii="Gill Sans MT" w:hAnsi="Gill Sans MT" w:cs="Arial"/>
        </w:rPr>
      </w:pPr>
      <w:r w:rsidRPr="00616706">
        <w:rPr>
          <w:rFonts w:ascii="Gill Sans MT" w:hAnsi="Gill Sans MT" w:cs="Arial"/>
        </w:rPr>
        <w:t xml:space="preserve">The Foundation seeks to produce the best financial </w:t>
      </w:r>
      <w:r w:rsidRPr="00D85825">
        <w:rPr>
          <w:rFonts w:ascii="Gill Sans MT" w:hAnsi="Gill Sans MT" w:cs="Arial"/>
        </w:rPr>
        <w:t>return within an acceptable level of risk</w:t>
      </w:r>
      <w:r w:rsidR="00D1772B" w:rsidRPr="00D85825">
        <w:rPr>
          <w:rFonts w:ascii="Gill Sans MT" w:hAnsi="Gill Sans MT" w:cs="Arial"/>
        </w:rPr>
        <w:t>,</w:t>
      </w:r>
      <w:r w:rsidR="00711155" w:rsidRPr="00D85825">
        <w:rPr>
          <w:rFonts w:ascii="Gill Sans MT" w:hAnsi="Gill Sans MT" w:cs="Arial"/>
        </w:rPr>
        <w:t xml:space="preserve"> which is currently set at CPI+4% total return</w:t>
      </w:r>
      <w:r w:rsidR="007842E8" w:rsidRPr="00D85825">
        <w:rPr>
          <w:rFonts w:ascii="Gill Sans MT" w:hAnsi="Gill Sans MT" w:cs="Arial"/>
        </w:rPr>
        <w:t>.</w:t>
      </w:r>
      <w:r w:rsidRPr="00D85825">
        <w:rPr>
          <w:rFonts w:ascii="Gill Sans MT" w:hAnsi="Gill Sans MT" w:cs="Arial"/>
        </w:rPr>
        <w:t xml:space="preserve"> The aim is to distribute</w:t>
      </w:r>
      <w:r w:rsidRPr="00D66806">
        <w:rPr>
          <w:rFonts w:ascii="Gill Sans MT" w:hAnsi="Gill Sans MT" w:cs="Arial"/>
        </w:rPr>
        <w:t xml:space="preserve"> c. 5%</w:t>
      </w:r>
      <w:r w:rsidR="007243A5" w:rsidRPr="00D66806">
        <w:rPr>
          <w:rFonts w:ascii="Gill Sans MT" w:hAnsi="Gill Sans MT" w:cs="Arial"/>
        </w:rPr>
        <w:t xml:space="preserve"> </w:t>
      </w:r>
      <w:r w:rsidRPr="00D66806">
        <w:rPr>
          <w:rFonts w:ascii="Gill Sans MT" w:hAnsi="Gill Sans MT" w:cs="Arial"/>
        </w:rPr>
        <w:t>of fund value annually to cover both grant-making in the community and the contribution to KCF’s own running costs</w:t>
      </w:r>
      <w:r w:rsidRPr="00616706">
        <w:rPr>
          <w:rFonts w:ascii="Gill Sans MT" w:hAnsi="Gill Sans MT" w:cs="Arial"/>
        </w:rPr>
        <w:t xml:space="preserve">, while maintaining the long-term value of the Foundation’s endowment funds. The Foundation adopts a total return approach with the aim of optimising the return generated, regardless of whether this is obtained from dividends, interest or capital gain. </w:t>
      </w:r>
    </w:p>
    <w:p w14:paraId="2BF37776" w14:textId="77777777" w:rsidR="00527075" w:rsidRPr="00616706" w:rsidRDefault="00527075" w:rsidP="00932EBB">
      <w:pPr>
        <w:pStyle w:val="BodyTextIndent"/>
        <w:jc w:val="both"/>
        <w:rPr>
          <w:rFonts w:ascii="Gill Sans MT" w:hAnsi="Gill Sans MT" w:cs="Arial"/>
        </w:rPr>
      </w:pPr>
    </w:p>
    <w:p w14:paraId="4DD9BA53" w14:textId="576F865C" w:rsidR="00616706" w:rsidRPr="00616706" w:rsidRDefault="00616706" w:rsidP="00932EBB">
      <w:pPr>
        <w:pStyle w:val="BodyTextIndent"/>
        <w:jc w:val="both"/>
        <w:rPr>
          <w:rFonts w:ascii="Gill Sans MT" w:hAnsi="Gill Sans MT" w:cs="Arial"/>
        </w:rPr>
      </w:pPr>
      <w:r w:rsidRPr="00616706">
        <w:rPr>
          <w:rFonts w:ascii="Gill Sans MT" w:hAnsi="Gill Sans MT" w:cs="Arial"/>
        </w:rPr>
        <w:t xml:space="preserve">The Foundation regularly reviews the real value of its investment funds and may take action, including reducing the annual drawdown, if the </w:t>
      </w:r>
      <w:r w:rsidR="00592BAB" w:rsidRPr="00616706">
        <w:rPr>
          <w:rFonts w:ascii="Gill Sans MT" w:hAnsi="Gill Sans MT" w:cs="Arial"/>
        </w:rPr>
        <w:t>long-term</w:t>
      </w:r>
      <w:r w:rsidR="00DC3CE3">
        <w:rPr>
          <w:rFonts w:ascii="Gill Sans MT" w:hAnsi="Gill Sans MT" w:cs="Arial"/>
        </w:rPr>
        <w:t xml:space="preserve"> value of</w:t>
      </w:r>
      <w:r w:rsidRPr="00616706">
        <w:rPr>
          <w:rFonts w:ascii="Gill Sans MT" w:hAnsi="Gill Sans MT" w:cs="Arial"/>
        </w:rPr>
        <w:t xml:space="preserve"> endowment of the Foundation is at risk. However, the Foundation takes a </w:t>
      </w:r>
      <w:r w:rsidR="00592BAB" w:rsidRPr="00616706">
        <w:rPr>
          <w:rFonts w:ascii="Gill Sans MT" w:hAnsi="Gill Sans MT" w:cs="Arial"/>
        </w:rPr>
        <w:t>long-term</w:t>
      </w:r>
      <w:r w:rsidRPr="00616706">
        <w:rPr>
          <w:rFonts w:ascii="Gill Sans MT" w:hAnsi="Gill Sans MT" w:cs="Arial"/>
        </w:rPr>
        <w:t xml:space="preserve"> view and recognises the context of its overall strategy to continually raise new funds to add to the overall endowment.  In this regard, the Foundation treats its investment funds as expendable, rather than permanent, endowment. </w:t>
      </w:r>
    </w:p>
    <w:p w14:paraId="4DD9BA54" w14:textId="77777777" w:rsidR="00616706" w:rsidRPr="00616706" w:rsidRDefault="00616706" w:rsidP="00932EBB">
      <w:pPr>
        <w:ind w:left="360"/>
        <w:jc w:val="both"/>
        <w:rPr>
          <w:rFonts w:ascii="Gill Sans MT" w:hAnsi="Gill Sans MT" w:cs="Arial"/>
        </w:rPr>
      </w:pPr>
    </w:p>
    <w:p w14:paraId="4DD9BA55" w14:textId="77777777" w:rsidR="00616706" w:rsidRPr="00616706" w:rsidRDefault="00616706" w:rsidP="00932EBB">
      <w:pPr>
        <w:numPr>
          <w:ilvl w:val="0"/>
          <w:numId w:val="1"/>
        </w:numPr>
        <w:jc w:val="both"/>
        <w:rPr>
          <w:rFonts w:ascii="Gill Sans MT" w:hAnsi="Gill Sans MT" w:cs="Arial"/>
          <w:b/>
          <w:bCs/>
        </w:rPr>
      </w:pPr>
      <w:r w:rsidRPr="00616706">
        <w:rPr>
          <w:rFonts w:ascii="Gill Sans MT" w:hAnsi="Gill Sans MT" w:cs="Arial"/>
          <w:b/>
          <w:bCs/>
        </w:rPr>
        <w:t>Investment of Donations</w:t>
      </w:r>
    </w:p>
    <w:p w14:paraId="4DD9BA56" w14:textId="77777777" w:rsidR="00616706" w:rsidRPr="00616706" w:rsidRDefault="00616706" w:rsidP="00932EBB">
      <w:pPr>
        <w:jc w:val="both"/>
        <w:rPr>
          <w:rFonts w:ascii="Gill Sans MT" w:hAnsi="Gill Sans MT" w:cs="Arial"/>
        </w:rPr>
      </w:pPr>
    </w:p>
    <w:p w14:paraId="4DD9BA57" w14:textId="77777777" w:rsidR="00616706" w:rsidRPr="00616706" w:rsidRDefault="00616706" w:rsidP="00932EBB">
      <w:pPr>
        <w:pStyle w:val="BodyTextIndent"/>
        <w:jc w:val="both"/>
        <w:rPr>
          <w:rFonts w:ascii="Gill Sans MT" w:hAnsi="Gill Sans MT" w:cs="Arial"/>
        </w:rPr>
      </w:pPr>
      <w:r w:rsidRPr="00616706">
        <w:rPr>
          <w:rFonts w:ascii="Gill Sans MT" w:hAnsi="Gill Sans MT" w:cs="Arial"/>
        </w:rPr>
        <w:t>Funds for flow-through grant-making and for staffing/supporting costs are normally retained in bank accounts to meet current needs.  If rates of return are low, other arrangements may be considered in order to maximise income, so long as these do not adversely impact on cash-flow requirements.</w:t>
      </w:r>
    </w:p>
    <w:p w14:paraId="4DD9BA58" w14:textId="77777777" w:rsidR="00616706" w:rsidRPr="00616706" w:rsidRDefault="00616706" w:rsidP="00932EBB">
      <w:pPr>
        <w:ind w:left="360"/>
        <w:jc w:val="both"/>
        <w:rPr>
          <w:rFonts w:ascii="Gill Sans MT" w:hAnsi="Gill Sans MT" w:cs="Arial"/>
        </w:rPr>
      </w:pPr>
    </w:p>
    <w:p w14:paraId="4DD9BA59" w14:textId="77777777" w:rsidR="00616706" w:rsidRPr="00616706" w:rsidRDefault="00616706" w:rsidP="00932EBB">
      <w:pPr>
        <w:ind w:left="360"/>
        <w:jc w:val="both"/>
        <w:rPr>
          <w:rFonts w:ascii="Gill Sans MT" w:hAnsi="Gill Sans MT" w:cs="Arial"/>
        </w:rPr>
      </w:pPr>
      <w:r w:rsidRPr="00616706">
        <w:rPr>
          <w:rFonts w:ascii="Gill Sans MT" w:hAnsi="Gill Sans MT" w:cs="Arial"/>
        </w:rPr>
        <w:t xml:space="preserve">Donations to endowment funds will be transferred at the earliest opportunity to KCF’s Investment Managers for investment.  </w:t>
      </w:r>
    </w:p>
    <w:p w14:paraId="4DD9BA5A" w14:textId="77777777" w:rsidR="00616706" w:rsidRPr="00616706" w:rsidRDefault="00616706" w:rsidP="00932EBB">
      <w:pPr>
        <w:ind w:left="360"/>
        <w:jc w:val="both"/>
        <w:rPr>
          <w:rFonts w:ascii="Gill Sans MT" w:hAnsi="Gill Sans MT" w:cs="Arial"/>
        </w:rPr>
      </w:pPr>
    </w:p>
    <w:p w14:paraId="4DD9BA5B" w14:textId="77777777" w:rsidR="00616706" w:rsidRPr="00616706" w:rsidRDefault="00616706" w:rsidP="00932EBB">
      <w:pPr>
        <w:numPr>
          <w:ilvl w:val="0"/>
          <w:numId w:val="1"/>
        </w:numPr>
        <w:jc w:val="both"/>
        <w:rPr>
          <w:rFonts w:ascii="Gill Sans MT" w:hAnsi="Gill Sans MT" w:cs="Arial"/>
          <w:b/>
          <w:bCs/>
        </w:rPr>
      </w:pPr>
      <w:r w:rsidRPr="00616706">
        <w:rPr>
          <w:rFonts w:ascii="Gill Sans MT" w:hAnsi="Gill Sans MT" w:cs="Arial"/>
          <w:b/>
          <w:bCs/>
        </w:rPr>
        <w:t>Powers of Investment</w:t>
      </w:r>
    </w:p>
    <w:p w14:paraId="4DD9BA5C" w14:textId="77777777" w:rsidR="00616706" w:rsidRPr="00616706" w:rsidRDefault="00616706" w:rsidP="00932EBB">
      <w:pPr>
        <w:jc w:val="both"/>
        <w:rPr>
          <w:rFonts w:ascii="Gill Sans MT" w:hAnsi="Gill Sans MT" w:cs="Arial"/>
          <w:b/>
          <w:bCs/>
        </w:rPr>
      </w:pPr>
    </w:p>
    <w:p w14:paraId="4DD9BA5D" w14:textId="77777777" w:rsidR="00616706" w:rsidRPr="00616706" w:rsidRDefault="00616706" w:rsidP="00932EBB">
      <w:pPr>
        <w:ind w:left="360"/>
        <w:jc w:val="both"/>
        <w:rPr>
          <w:rFonts w:ascii="Gill Sans MT" w:hAnsi="Gill Sans MT" w:cs="Arial"/>
        </w:rPr>
      </w:pPr>
      <w:r w:rsidRPr="00616706">
        <w:rPr>
          <w:rFonts w:ascii="Gill Sans MT" w:hAnsi="Gill Sans MT" w:cs="Arial"/>
        </w:rPr>
        <w:lastRenderedPageBreak/>
        <w:t>Under Clause 5.15 of the KCF’s Articles of Association, the Trustees have wide powers to apply or invest the Foundation’s monies as they shall in their absolute discretion think fit.</w:t>
      </w:r>
    </w:p>
    <w:p w14:paraId="4DD9BA5E" w14:textId="77777777" w:rsidR="00616706" w:rsidRPr="00616706" w:rsidRDefault="00616706" w:rsidP="00932EBB">
      <w:pPr>
        <w:ind w:left="360"/>
        <w:jc w:val="both"/>
        <w:rPr>
          <w:rFonts w:ascii="Gill Sans MT" w:hAnsi="Gill Sans MT" w:cs="Arial"/>
        </w:rPr>
      </w:pPr>
    </w:p>
    <w:p w14:paraId="4DD9BA5F" w14:textId="77777777" w:rsidR="00616706" w:rsidRPr="00616706" w:rsidRDefault="00616706" w:rsidP="00932EBB">
      <w:pPr>
        <w:ind w:left="360"/>
        <w:jc w:val="both"/>
        <w:rPr>
          <w:rFonts w:ascii="Gill Sans MT" w:hAnsi="Gill Sans MT" w:cs="Arial"/>
        </w:rPr>
      </w:pPr>
      <w:r w:rsidRPr="00616706">
        <w:rPr>
          <w:rFonts w:ascii="Gill Sans MT" w:hAnsi="Gill Sans MT" w:cs="Arial"/>
        </w:rPr>
        <w:t>The Charity Commission has made a Scheme (17 October 2000) to widen the investment powers relating to permanent endowment, in order to allow a more flexible approach to the allocation of capital and income returns.</w:t>
      </w:r>
    </w:p>
    <w:p w14:paraId="4DD9BA60" w14:textId="77777777" w:rsidR="00616706" w:rsidRPr="00616706" w:rsidRDefault="00616706" w:rsidP="00932EBB">
      <w:pPr>
        <w:jc w:val="both"/>
        <w:rPr>
          <w:rFonts w:ascii="Gill Sans MT" w:hAnsi="Gill Sans MT" w:cs="Arial"/>
        </w:rPr>
      </w:pPr>
    </w:p>
    <w:p w14:paraId="4DD9BA61" w14:textId="77777777" w:rsidR="00616706" w:rsidRPr="00616706" w:rsidRDefault="00616706" w:rsidP="00932EBB">
      <w:pPr>
        <w:numPr>
          <w:ilvl w:val="0"/>
          <w:numId w:val="1"/>
        </w:numPr>
        <w:jc w:val="both"/>
        <w:rPr>
          <w:rFonts w:ascii="Gill Sans MT" w:hAnsi="Gill Sans MT" w:cs="Arial"/>
          <w:b/>
          <w:bCs/>
        </w:rPr>
      </w:pPr>
      <w:r w:rsidRPr="00616706">
        <w:rPr>
          <w:rFonts w:ascii="Gill Sans MT" w:hAnsi="Gill Sans MT" w:cs="Arial"/>
          <w:b/>
          <w:bCs/>
        </w:rPr>
        <w:t xml:space="preserve">Assets </w:t>
      </w:r>
    </w:p>
    <w:p w14:paraId="4DD9BA62" w14:textId="77777777" w:rsidR="00616706" w:rsidRPr="00616706" w:rsidRDefault="00616706" w:rsidP="00932EBB">
      <w:pPr>
        <w:jc w:val="both"/>
        <w:rPr>
          <w:rFonts w:ascii="Gill Sans MT" w:hAnsi="Gill Sans MT" w:cs="Arial"/>
          <w:b/>
          <w:bCs/>
        </w:rPr>
      </w:pPr>
    </w:p>
    <w:p w14:paraId="4DD9BA63" w14:textId="77777777" w:rsidR="00616706" w:rsidRPr="00616706" w:rsidRDefault="00616706" w:rsidP="00932EBB">
      <w:pPr>
        <w:ind w:left="360"/>
        <w:jc w:val="both"/>
        <w:rPr>
          <w:rFonts w:ascii="Gill Sans MT" w:hAnsi="Gill Sans MT" w:cs="Arial"/>
        </w:rPr>
      </w:pPr>
      <w:r w:rsidRPr="00616706">
        <w:rPr>
          <w:rFonts w:ascii="Gill Sans MT" w:hAnsi="Gill Sans MT" w:cs="Arial"/>
        </w:rPr>
        <w:t xml:space="preserve">Investment Managers are expected to achieve a balance between capital growth and income with a progressive risk profile and need to retain sufficient liquidity to cover the annual drawdown to be arranged on a quarterly basis </w:t>
      </w:r>
    </w:p>
    <w:p w14:paraId="4DD9BA64" w14:textId="77777777" w:rsidR="00616706" w:rsidRPr="00616706" w:rsidRDefault="00616706" w:rsidP="00932EBB">
      <w:pPr>
        <w:ind w:left="360"/>
        <w:jc w:val="both"/>
        <w:rPr>
          <w:rFonts w:ascii="Gill Sans MT" w:hAnsi="Gill Sans MT" w:cs="Arial"/>
        </w:rPr>
      </w:pPr>
    </w:p>
    <w:p w14:paraId="4DD9BA65" w14:textId="7AEA3C34" w:rsidR="00616706" w:rsidRPr="00616706" w:rsidRDefault="00616706" w:rsidP="00932EBB">
      <w:pPr>
        <w:ind w:left="360"/>
        <w:jc w:val="both"/>
        <w:rPr>
          <w:rFonts w:ascii="Gill Sans MT" w:hAnsi="Gill Sans MT" w:cs="Arial"/>
        </w:rPr>
      </w:pPr>
      <w:r w:rsidRPr="00616706">
        <w:rPr>
          <w:rFonts w:ascii="Gill Sans MT" w:hAnsi="Gill Sans MT" w:cs="Arial"/>
        </w:rPr>
        <w:t xml:space="preserve">The Foundation’s assets can be invested widely and should be diversified by asset class. Asset classes </w:t>
      </w:r>
      <w:r w:rsidR="001414C2">
        <w:rPr>
          <w:rFonts w:ascii="Gill Sans MT" w:hAnsi="Gill Sans MT" w:cs="Arial"/>
        </w:rPr>
        <w:t>can</w:t>
      </w:r>
      <w:r w:rsidRPr="00616706">
        <w:rPr>
          <w:rFonts w:ascii="Gill Sans MT" w:hAnsi="Gill Sans MT" w:cs="Arial"/>
        </w:rPr>
        <w:t xml:space="preserve"> include cash, bonds, UK and overseas equities, property, hedge funds, structured products, private equity, commodities and any other asset class deemed suitable for the Foundation. </w:t>
      </w:r>
    </w:p>
    <w:p w14:paraId="4DD9BA66" w14:textId="77777777" w:rsidR="00616706" w:rsidRDefault="00616706" w:rsidP="00932EBB">
      <w:pPr>
        <w:ind w:left="360"/>
        <w:jc w:val="both"/>
        <w:rPr>
          <w:rFonts w:ascii="Gill Sans MT" w:hAnsi="Gill Sans MT" w:cs="Arial"/>
        </w:rPr>
      </w:pPr>
    </w:p>
    <w:p w14:paraId="4DD9BA67" w14:textId="77FD1270" w:rsidR="00616706" w:rsidRPr="00616706" w:rsidRDefault="00616706" w:rsidP="00932EBB">
      <w:pPr>
        <w:ind w:left="360"/>
        <w:jc w:val="both"/>
        <w:rPr>
          <w:rFonts w:ascii="Gill Sans MT" w:hAnsi="Gill Sans MT" w:cs="Arial"/>
        </w:rPr>
      </w:pPr>
      <w:r w:rsidRPr="00D85825">
        <w:rPr>
          <w:rFonts w:ascii="Gill Sans MT" w:hAnsi="Gill Sans MT" w:cs="Arial"/>
        </w:rPr>
        <w:t>The</w:t>
      </w:r>
      <w:r w:rsidR="00BB3E4B" w:rsidRPr="00D85825">
        <w:rPr>
          <w:rFonts w:ascii="Gill Sans MT" w:hAnsi="Gill Sans MT" w:cs="Arial"/>
        </w:rPr>
        <w:t xml:space="preserve"> </w:t>
      </w:r>
      <w:r w:rsidR="00122406" w:rsidRPr="00D85825">
        <w:rPr>
          <w:rFonts w:ascii="Gill Sans MT" w:hAnsi="Gill Sans MT" w:cs="Arial"/>
        </w:rPr>
        <w:t>Committee</w:t>
      </w:r>
      <w:r w:rsidRPr="00D85825">
        <w:rPr>
          <w:rFonts w:ascii="Gill Sans MT" w:hAnsi="Gill Sans MT" w:cs="Arial"/>
        </w:rPr>
        <w:t xml:space="preserve"> will agree a suitable asset allocation strategy </w:t>
      </w:r>
      <w:r w:rsidR="00D807D0" w:rsidRPr="00D85825">
        <w:rPr>
          <w:rFonts w:ascii="Gill Sans MT" w:hAnsi="Gill Sans MT" w:cs="Arial"/>
        </w:rPr>
        <w:t>and ensure that r</w:t>
      </w:r>
      <w:r w:rsidRPr="00D85825">
        <w:rPr>
          <w:rFonts w:ascii="Gill Sans MT" w:hAnsi="Gill Sans MT" w:cs="Arial"/>
        </w:rPr>
        <w:t xml:space="preserve">anges for tactical asset allocation and benchmarks </w:t>
      </w:r>
      <w:r w:rsidR="00B579CA" w:rsidRPr="00D85825">
        <w:rPr>
          <w:rFonts w:ascii="Gill Sans MT" w:hAnsi="Gill Sans MT" w:cs="Arial"/>
        </w:rPr>
        <w:t>are</w:t>
      </w:r>
      <w:r w:rsidR="00D807D0" w:rsidRPr="00D85825">
        <w:rPr>
          <w:rFonts w:ascii="Gill Sans MT" w:hAnsi="Gill Sans MT" w:cs="Arial"/>
        </w:rPr>
        <w:t xml:space="preserve"> </w:t>
      </w:r>
      <w:r w:rsidR="007A2530" w:rsidRPr="00D85825">
        <w:rPr>
          <w:rFonts w:ascii="Gill Sans MT" w:hAnsi="Gill Sans MT" w:cs="Arial"/>
        </w:rPr>
        <w:t>regularly reviewed to be in line with the funds invested in.</w:t>
      </w:r>
      <w:r w:rsidR="00453C64" w:rsidRPr="00D85825">
        <w:rPr>
          <w:rFonts w:ascii="Gill Sans MT" w:hAnsi="Gill Sans MT" w:cs="Arial"/>
        </w:rPr>
        <w:t xml:space="preserve"> Investment Managers are expected to inform the committee when they believe the portfolio </w:t>
      </w:r>
      <w:r w:rsidR="00B579CA" w:rsidRPr="00D85825">
        <w:rPr>
          <w:rFonts w:ascii="Gill Sans MT" w:hAnsi="Gill Sans MT" w:cs="Arial"/>
        </w:rPr>
        <w:t>is outside of the agreed parameters.</w:t>
      </w:r>
    </w:p>
    <w:p w14:paraId="4DD9BA68" w14:textId="77777777" w:rsidR="00616706" w:rsidRPr="00616706" w:rsidRDefault="00616706" w:rsidP="00932EBB">
      <w:pPr>
        <w:jc w:val="both"/>
        <w:rPr>
          <w:rFonts w:ascii="Gill Sans MT" w:hAnsi="Gill Sans MT" w:cs="Arial"/>
        </w:rPr>
      </w:pPr>
    </w:p>
    <w:p w14:paraId="4DD9BA69" w14:textId="43978AAB" w:rsidR="00616706" w:rsidRPr="00616706" w:rsidRDefault="00616706" w:rsidP="00932EBB">
      <w:pPr>
        <w:pStyle w:val="BodyTextIndent2"/>
        <w:rPr>
          <w:rFonts w:ascii="Gill Sans MT" w:hAnsi="Gill Sans MT" w:cs="Arial"/>
        </w:rPr>
      </w:pPr>
      <w:r w:rsidRPr="00616706">
        <w:rPr>
          <w:rFonts w:ascii="Gill Sans MT" w:hAnsi="Gill Sans MT" w:cs="Arial"/>
        </w:rPr>
        <w:t xml:space="preserve">The </w:t>
      </w:r>
      <w:r w:rsidR="00122406">
        <w:rPr>
          <w:rFonts w:ascii="Gill Sans MT" w:hAnsi="Gill Sans MT" w:cs="Arial"/>
        </w:rPr>
        <w:t>Investment Committee</w:t>
      </w:r>
      <w:r w:rsidRPr="00616706">
        <w:rPr>
          <w:rFonts w:ascii="Gill Sans MT" w:hAnsi="Gill Sans MT" w:cs="Arial"/>
        </w:rPr>
        <w:t xml:space="preserve"> may consider and recommend direct investment in property. However, the decision to invest will fall outside the remit of the </w:t>
      </w:r>
      <w:r w:rsidR="00122406">
        <w:rPr>
          <w:rFonts w:ascii="Gill Sans MT" w:hAnsi="Gill Sans MT" w:cs="Arial"/>
        </w:rPr>
        <w:t>Investment Committee</w:t>
      </w:r>
      <w:r w:rsidRPr="00616706">
        <w:rPr>
          <w:rFonts w:ascii="Gill Sans MT" w:hAnsi="Gill Sans MT" w:cs="Arial"/>
        </w:rPr>
        <w:t xml:space="preserve"> alone and will require confirmation by a quorum of members of the Board of Trustees. Where the Trustees invest in property, the property will be re-valued annually. This clause does not include investment in property portfolios by the Investment Managers as part of their agreed investment strategy. </w:t>
      </w:r>
    </w:p>
    <w:p w14:paraId="4DD9BA6A" w14:textId="77777777" w:rsidR="00616706" w:rsidRPr="00616706" w:rsidRDefault="00616706" w:rsidP="00932EBB">
      <w:pPr>
        <w:jc w:val="both"/>
        <w:rPr>
          <w:rFonts w:ascii="Gill Sans MT" w:hAnsi="Gill Sans MT" w:cs="Arial"/>
        </w:rPr>
      </w:pPr>
    </w:p>
    <w:p w14:paraId="2AD274C4" w14:textId="22071C1E" w:rsidR="00452A1B" w:rsidRPr="00452A1B" w:rsidRDefault="0003577D" w:rsidP="00932EBB">
      <w:pPr>
        <w:jc w:val="both"/>
        <w:rPr>
          <w:rFonts w:ascii="Gill Sans MT" w:hAnsi="Gill Sans MT" w:cs="Arial"/>
          <w:b/>
          <w:bCs/>
        </w:rPr>
      </w:pPr>
      <w:r w:rsidRPr="00D66806">
        <w:rPr>
          <w:rFonts w:ascii="Gill Sans MT" w:hAnsi="Gill Sans MT" w:cs="Arial"/>
          <w:b/>
          <w:bCs/>
        </w:rPr>
        <w:t>7</w:t>
      </w:r>
      <w:r w:rsidR="00452A1B" w:rsidRPr="00D66806">
        <w:rPr>
          <w:rFonts w:ascii="Gill Sans MT" w:hAnsi="Gill Sans MT" w:cs="Arial"/>
          <w:b/>
          <w:bCs/>
        </w:rPr>
        <w:t>.  Responsible Investment</w:t>
      </w:r>
      <w:r w:rsidR="0096431E" w:rsidRPr="00D66806">
        <w:rPr>
          <w:rFonts w:ascii="Gill Sans MT" w:hAnsi="Gill Sans MT" w:cs="Arial"/>
          <w:b/>
          <w:bCs/>
        </w:rPr>
        <w:t xml:space="preserve"> Objectives</w:t>
      </w:r>
      <w:r w:rsidR="00C751A3" w:rsidRPr="00D66806">
        <w:rPr>
          <w:rFonts w:ascii="Gill Sans MT" w:hAnsi="Gill Sans MT" w:cs="Arial"/>
          <w:b/>
          <w:bCs/>
        </w:rPr>
        <w:t xml:space="preserve"> </w:t>
      </w:r>
      <w:r w:rsidR="00C0678B" w:rsidRPr="00D66806">
        <w:rPr>
          <w:rFonts w:ascii="Gill Sans MT" w:hAnsi="Gill Sans MT" w:cs="Arial"/>
          <w:b/>
          <w:bCs/>
          <w:i/>
          <w:iCs/>
        </w:rPr>
        <w:t xml:space="preserve"> </w:t>
      </w:r>
    </w:p>
    <w:p w14:paraId="46D95665" w14:textId="77777777" w:rsidR="00452A1B" w:rsidRDefault="00452A1B" w:rsidP="00932EBB">
      <w:pPr>
        <w:jc w:val="both"/>
        <w:rPr>
          <w:rFonts w:ascii="Gill Sans MT" w:hAnsi="Gill Sans MT" w:cs="Arial"/>
        </w:rPr>
      </w:pPr>
    </w:p>
    <w:p w14:paraId="119051BA" w14:textId="1BB23CD4" w:rsidR="0096431E" w:rsidRPr="00A56FBD" w:rsidRDefault="0096431E" w:rsidP="00932EBB">
      <w:pPr>
        <w:jc w:val="both"/>
        <w:rPr>
          <w:rFonts w:ascii="Gill Sans MT" w:hAnsi="Gill Sans MT"/>
        </w:rPr>
      </w:pPr>
      <w:r>
        <w:rPr>
          <w:rFonts w:ascii="Gill Sans MT" w:hAnsi="Gill Sans MT"/>
        </w:rPr>
        <w:t xml:space="preserve">KCF recognises its own role in contributing to positive environmental and social change in </w:t>
      </w:r>
      <w:r w:rsidR="001F17AD">
        <w:rPr>
          <w:rFonts w:ascii="Gill Sans MT" w:hAnsi="Gill Sans MT"/>
        </w:rPr>
        <w:t>the</w:t>
      </w:r>
      <w:r>
        <w:rPr>
          <w:rFonts w:ascii="Gill Sans MT" w:hAnsi="Gill Sans MT"/>
        </w:rPr>
        <w:t xml:space="preserve"> community. It therefore follows that investing in companies that are responsible, as well as stable and profitable, is important to KCF’s values and reputation, and can play an important part in meeting KCF’s financial objectives. To this end KCF has instituted responsible investment objectives as part of its Investment Policy. This means that KCF will require companies engaged in certain activities to be excluded from its investment portfolios. KCF requires investment managers who work on its behalf to apply measures to analyse key risks and engage with, and if necessary disinvest from, investee companies which exceed tolerable risk levels.  </w:t>
      </w:r>
    </w:p>
    <w:p w14:paraId="689C0A3C" w14:textId="77777777" w:rsidR="0096431E" w:rsidRDefault="0096431E" w:rsidP="00932EBB">
      <w:pPr>
        <w:jc w:val="both"/>
        <w:rPr>
          <w:rFonts w:ascii="Gill Sans MT" w:hAnsi="Gill Sans MT"/>
          <w:u w:val="single"/>
        </w:rPr>
      </w:pPr>
    </w:p>
    <w:p w14:paraId="45418C71" w14:textId="77777777" w:rsidR="0096431E" w:rsidRDefault="0096431E" w:rsidP="00932EBB">
      <w:pPr>
        <w:jc w:val="both"/>
        <w:rPr>
          <w:rFonts w:ascii="Gill Sans MT" w:hAnsi="Gill Sans MT"/>
          <w:u w:val="single"/>
        </w:rPr>
      </w:pPr>
      <w:r>
        <w:rPr>
          <w:rFonts w:ascii="Gill Sans MT" w:hAnsi="Gill Sans MT"/>
          <w:u w:val="single"/>
        </w:rPr>
        <w:t>Responsible Investment Criteria</w:t>
      </w:r>
    </w:p>
    <w:p w14:paraId="7EB5B36C" w14:textId="77777777" w:rsidR="0096431E" w:rsidRDefault="0096431E" w:rsidP="00932EBB">
      <w:pPr>
        <w:jc w:val="both"/>
        <w:rPr>
          <w:rFonts w:ascii="Gill Sans MT" w:hAnsi="Gill Sans MT"/>
          <w:u w:val="single"/>
        </w:rPr>
      </w:pPr>
    </w:p>
    <w:p w14:paraId="1BB1376A" w14:textId="77777777" w:rsidR="0096431E" w:rsidRDefault="0096431E" w:rsidP="00932EBB">
      <w:pPr>
        <w:pStyle w:val="ListParagraph"/>
        <w:numPr>
          <w:ilvl w:val="0"/>
          <w:numId w:val="7"/>
        </w:numPr>
        <w:jc w:val="both"/>
        <w:rPr>
          <w:rFonts w:ascii="Gill Sans MT" w:hAnsi="Gill Sans MT"/>
          <w:u w:val="single"/>
        </w:rPr>
      </w:pPr>
      <w:r>
        <w:rPr>
          <w:rFonts w:ascii="Gill Sans MT" w:hAnsi="Gill Sans MT"/>
          <w:u w:val="single"/>
        </w:rPr>
        <w:t>General Exclusions</w:t>
      </w:r>
    </w:p>
    <w:p w14:paraId="78A796AD" w14:textId="77777777" w:rsidR="0096431E" w:rsidRDefault="0096431E" w:rsidP="00932EBB">
      <w:pPr>
        <w:pStyle w:val="ListParagraph"/>
        <w:ind w:left="360"/>
        <w:jc w:val="both"/>
        <w:rPr>
          <w:rFonts w:ascii="Gill Sans MT" w:hAnsi="Gill Sans MT"/>
        </w:rPr>
      </w:pPr>
      <w:r>
        <w:rPr>
          <w:rFonts w:ascii="Gill Sans MT" w:hAnsi="Gill Sans MT"/>
        </w:rPr>
        <w:t>K</w:t>
      </w:r>
      <w:r w:rsidRPr="00A56FBD">
        <w:rPr>
          <w:rFonts w:ascii="Gill Sans MT" w:hAnsi="Gill Sans MT"/>
        </w:rPr>
        <w:t>CF will actively avoid or minimise its exposure to areas considered by the trustees to be in conflict with KCF’s objectives and values</w:t>
      </w:r>
      <w:r>
        <w:rPr>
          <w:rFonts w:ascii="Gill Sans MT" w:hAnsi="Gill Sans MT"/>
        </w:rPr>
        <w:t xml:space="preserve">, specifically: </w:t>
      </w:r>
    </w:p>
    <w:p w14:paraId="504C5B64" w14:textId="77777777" w:rsidR="0096431E" w:rsidRPr="00C35A9D" w:rsidRDefault="0096431E" w:rsidP="00932EBB">
      <w:pPr>
        <w:pStyle w:val="ListParagraph"/>
        <w:numPr>
          <w:ilvl w:val="0"/>
          <w:numId w:val="6"/>
        </w:numPr>
        <w:jc w:val="both"/>
        <w:rPr>
          <w:rFonts w:ascii="Gill Sans MT" w:hAnsi="Gill Sans MT"/>
        </w:rPr>
      </w:pPr>
      <w:r w:rsidRPr="00CE3AB0">
        <w:rPr>
          <w:rFonts w:ascii="Gill Sans MT" w:hAnsi="Gill Sans MT"/>
        </w:rPr>
        <w:t>Armaments</w:t>
      </w:r>
      <w:r>
        <w:rPr>
          <w:rFonts w:ascii="Gill Sans MT" w:hAnsi="Gill Sans MT"/>
        </w:rPr>
        <w:t xml:space="preserve">: will not invest in companies involved in producing or providing core systems of controversial weapons (eg anti-personnel mines, cluster weapons, nuclear, </w:t>
      </w:r>
      <w:r>
        <w:rPr>
          <w:rFonts w:ascii="Gill Sans MT" w:hAnsi="Gill Sans MT"/>
        </w:rPr>
        <w:lastRenderedPageBreak/>
        <w:t xml:space="preserve">chemical or biological weapon systems); will not invest in companies deriving more than 10% of revenues from military armaments </w:t>
      </w:r>
      <w:r w:rsidRPr="00C35A9D">
        <w:rPr>
          <w:rFonts w:ascii="Gill Sans MT" w:hAnsi="Gill Sans MT"/>
        </w:rPr>
        <w:t xml:space="preserve"> </w:t>
      </w:r>
    </w:p>
    <w:p w14:paraId="1C5ADE93" w14:textId="77777777" w:rsidR="0096431E" w:rsidRPr="00CE3AB0" w:rsidRDefault="0096431E" w:rsidP="00932EBB">
      <w:pPr>
        <w:pStyle w:val="ListParagraph"/>
        <w:numPr>
          <w:ilvl w:val="0"/>
          <w:numId w:val="4"/>
        </w:numPr>
        <w:jc w:val="both"/>
        <w:rPr>
          <w:rFonts w:ascii="Gill Sans MT" w:hAnsi="Gill Sans MT"/>
        </w:rPr>
      </w:pPr>
      <w:r w:rsidRPr="00CE3AB0">
        <w:rPr>
          <w:rFonts w:ascii="Gill Sans MT" w:hAnsi="Gill Sans MT"/>
        </w:rPr>
        <w:t>Adult Entertainment</w:t>
      </w:r>
      <w:r>
        <w:rPr>
          <w:rFonts w:ascii="Gill Sans MT" w:hAnsi="Gill Sans MT"/>
        </w:rPr>
        <w:t>: will not invest in companies deriving more than10% of revenues from production of adult entertainment</w:t>
      </w:r>
    </w:p>
    <w:p w14:paraId="65197FAC" w14:textId="77777777" w:rsidR="0096431E" w:rsidRDefault="0096431E" w:rsidP="00932EBB">
      <w:pPr>
        <w:pStyle w:val="ListParagraph"/>
        <w:numPr>
          <w:ilvl w:val="0"/>
          <w:numId w:val="4"/>
        </w:numPr>
        <w:jc w:val="both"/>
        <w:rPr>
          <w:rFonts w:ascii="Gill Sans MT" w:hAnsi="Gill Sans MT"/>
        </w:rPr>
      </w:pPr>
      <w:r w:rsidRPr="00CE3AB0">
        <w:rPr>
          <w:rFonts w:ascii="Gill Sans MT" w:hAnsi="Gill Sans MT"/>
        </w:rPr>
        <w:t>Alcoholic beverages</w:t>
      </w:r>
      <w:r>
        <w:rPr>
          <w:rFonts w:ascii="Gill Sans MT" w:hAnsi="Gill Sans MT"/>
        </w:rPr>
        <w:t>: will not invest in companies deriving more than 10% of revenues from manufacturing alcoholic beverages</w:t>
      </w:r>
    </w:p>
    <w:p w14:paraId="1E43D442" w14:textId="77777777" w:rsidR="0096431E" w:rsidRDefault="0096431E" w:rsidP="00932EBB">
      <w:pPr>
        <w:pStyle w:val="ListParagraph"/>
        <w:numPr>
          <w:ilvl w:val="0"/>
          <w:numId w:val="4"/>
        </w:numPr>
        <w:jc w:val="both"/>
        <w:rPr>
          <w:rFonts w:ascii="Gill Sans MT" w:hAnsi="Gill Sans MT"/>
        </w:rPr>
      </w:pPr>
      <w:r>
        <w:rPr>
          <w:rFonts w:ascii="Gill Sans MT" w:hAnsi="Gill Sans MT"/>
        </w:rPr>
        <w:t>Tobacco: will not invest in companies involved in the production of tobacco products</w:t>
      </w:r>
    </w:p>
    <w:p w14:paraId="2B32BB99" w14:textId="77777777" w:rsidR="0096431E" w:rsidRDefault="0096431E" w:rsidP="00932EBB">
      <w:pPr>
        <w:pStyle w:val="ListParagraph"/>
        <w:numPr>
          <w:ilvl w:val="0"/>
          <w:numId w:val="4"/>
        </w:numPr>
        <w:jc w:val="both"/>
        <w:rPr>
          <w:rFonts w:ascii="Gill Sans MT" w:hAnsi="Gill Sans MT"/>
        </w:rPr>
      </w:pPr>
      <w:r>
        <w:rPr>
          <w:rFonts w:ascii="Gill Sans MT" w:hAnsi="Gill Sans MT"/>
        </w:rPr>
        <w:t>Gambling: will not invest in companies deriving more than 10% of revenues from owning or operating gambling establishments or online gambling enterprises</w:t>
      </w:r>
    </w:p>
    <w:p w14:paraId="5453AB55" w14:textId="77777777" w:rsidR="0096431E" w:rsidRPr="00CE3AB0" w:rsidRDefault="0096431E" w:rsidP="00932EBB">
      <w:pPr>
        <w:pStyle w:val="ListParagraph"/>
        <w:numPr>
          <w:ilvl w:val="0"/>
          <w:numId w:val="4"/>
        </w:numPr>
        <w:jc w:val="both"/>
        <w:rPr>
          <w:rFonts w:ascii="Gill Sans MT" w:hAnsi="Gill Sans MT"/>
        </w:rPr>
      </w:pPr>
      <w:r>
        <w:rPr>
          <w:rFonts w:ascii="Gill Sans MT" w:hAnsi="Gill Sans MT"/>
        </w:rPr>
        <w:t xml:space="preserve">Predatory lending: will not invest in companies engaged in predatory lending </w:t>
      </w:r>
    </w:p>
    <w:p w14:paraId="28E0B20C" w14:textId="77777777" w:rsidR="0096431E" w:rsidRPr="007E4853" w:rsidRDefault="0096431E" w:rsidP="00932EBB">
      <w:pPr>
        <w:jc w:val="both"/>
        <w:rPr>
          <w:rFonts w:ascii="Gill Sans MT" w:hAnsi="Gill Sans MT"/>
        </w:rPr>
      </w:pPr>
    </w:p>
    <w:p w14:paraId="4F1B4BDA" w14:textId="77777777" w:rsidR="0096431E" w:rsidRDefault="0096431E" w:rsidP="00932EBB">
      <w:pPr>
        <w:pStyle w:val="ListParagraph"/>
        <w:jc w:val="both"/>
        <w:rPr>
          <w:rFonts w:ascii="Gill Sans MT" w:hAnsi="Gill Sans MT"/>
          <w:u w:val="single"/>
        </w:rPr>
      </w:pPr>
    </w:p>
    <w:p w14:paraId="6539CDB3" w14:textId="77777777" w:rsidR="0096431E" w:rsidRDefault="0096431E" w:rsidP="00932EBB">
      <w:pPr>
        <w:pStyle w:val="ListParagraph"/>
        <w:numPr>
          <w:ilvl w:val="0"/>
          <w:numId w:val="7"/>
        </w:numPr>
        <w:jc w:val="both"/>
        <w:rPr>
          <w:rFonts w:ascii="Gill Sans MT" w:hAnsi="Gill Sans MT"/>
          <w:u w:val="single"/>
        </w:rPr>
      </w:pPr>
      <w:r>
        <w:rPr>
          <w:rFonts w:ascii="Gill Sans MT" w:hAnsi="Gill Sans MT"/>
          <w:u w:val="single"/>
        </w:rPr>
        <w:t>Environmental factors</w:t>
      </w:r>
    </w:p>
    <w:p w14:paraId="75952E41" w14:textId="77777777" w:rsidR="0096431E" w:rsidRPr="002C312F" w:rsidRDefault="0096431E" w:rsidP="00932EBB">
      <w:pPr>
        <w:pStyle w:val="ListParagraph"/>
        <w:ind w:left="360"/>
        <w:jc w:val="both"/>
        <w:rPr>
          <w:rFonts w:ascii="Gill Sans MT" w:hAnsi="Gill Sans MT"/>
        </w:rPr>
      </w:pPr>
      <w:r w:rsidRPr="002C312F">
        <w:rPr>
          <w:rFonts w:ascii="Gill Sans MT" w:hAnsi="Gill Sans MT"/>
        </w:rPr>
        <w:t>KCF supports and wishes to contribute to the Paris Climate Agreement and the objective of net zero carbon. KCF wishes to align its investments with its environmental policy objectives</w:t>
      </w:r>
      <w:r>
        <w:rPr>
          <w:rFonts w:ascii="Gill Sans MT" w:hAnsi="Gill Sans MT"/>
        </w:rPr>
        <w:t>, s</w:t>
      </w:r>
      <w:r w:rsidRPr="002C312F">
        <w:rPr>
          <w:rFonts w:ascii="Gill Sans MT" w:hAnsi="Gill Sans MT"/>
        </w:rPr>
        <w:t>pecifically:</w:t>
      </w:r>
    </w:p>
    <w:p w14:paraId="1A548216" w14:textId="77777777" w:rsidR="0096431E" w:rsidRDefault="0096431E" w:rsidP="00932EBB">
      <w:pPr>
        <w:pStyle w:val="ListParagraph"/>
        <w:numPr>
          <w:ilvl w:val="0"/>
          <w:numId w:val="4"/>
        </w:numPr>
        <w:jc w:val="both"/>
        <w:rPr>
          <w:rFonts w:ascii="Gill Sans MT" w:hAnsi="Gill Sans MT"/>
        </w:rPr>
      </w:pPr>
      <w:r>
        <w:rPr>
          <w:rFonts w:ascii="Gill Sans MT" w:hAnsi="Gill Sans MT"/>
        </w:rPr>
        <w:t>Net Zero Carbon: KCF will expect its Investment Managers to have policies and strategies in place to achieve net zero carbon across their asset holdings by 2050, and in particular to engage with companies to encourage positive policies in this respect and if necessary to disinvest where progress is unsatisfactory.</w:t>
      </w:r>
    </w:p>
    <w:p w14:paraId="5F0277EB" w14:textId="6766BE61" w:rsidR="0096431E" w:rsidRPr="004C01BF" w:rsidRDefault="0096431E" w:rsidP="00932EBB">
      <w:pPr>
        <w:pStyle w:val="ListParagraph"/>
        <w:numPr>
          <w:ilvl w:val="0"/>
          <w:numId w:val="4"/>
        </w:numPr>
        <w:jc w:val="both"/>
        <w:rPr>
          <w:rFonts w:ascii="Gill Sans MT" w:hAnsi="Gill Sans MT"/>
        </w:rPr>
      </w:pPr>
      <w:r>
        <w:rPr>
          <w:rFonts w:ascii="Gill Sans MT" w:hAnsi="Gill Sans MT"/>
        </w:rPr>
        <w:t>Negative environmental impact: KCF wishes to avoid or limit investment exposure to companies whose processes or products involve high risk emissions or releases to land, water or air. KCF will work with Investment Managers who are applying appropriate monitoring and screening in this respect, and will expect IMs to engage with companies involved in high-risk activity and to disinvest if environmental behaviours are not improved</w:t>
      </w:r>
    </w:p>
    <w:p w14:paraId="7CBF5B58" w14:textId="77777777" w:rsidR="0096431E" w:rsidRDefault="0096431E" w:rsidP="00932EBB">
      <w:pPr>
        <w:pStyle w:val="ListParagraph"/>
        <w:jc w:val="both"/>
        <w:rPr>
          <w:rFonts w:ascii="Gill Sans MT" w:hAnsi="Gill Sans MT"/>
          <w:u w:val="single"/>
        </w:rPr>
      </w:pPr>
    </w:p>
    <w:p w14:paraId="54202B2A" w14:textId="77777777" w:rsidR="0096431E" w:rsidRPr="002C312F" w:rsidRDefault="0096431E" w:rsidP="00932EBB">
      <w:pPr>
        <w:pStyle w:val="ListParagraph"/>
        <w:numPr>
          <w:ilvl w:val="0"/>
          <w:numId w:val="7"/>
        </w:numPr>
        <w:jc w:val="both"/>
        <w:rPr>
          <w:rFonts w:ascii="Gill Sans MT" w:hAnsi="Gill Sans MT"/>
          <w:u w:val="single"/>
        </w:rPr>
      </w:pPr>
      <w:r w:rsidRPr="002C312F">
        <w:rPr>
          <w:rFonts w:ascii="Gill Sans MT" w:hAnsi="Gill Sans MT"/>
          <w:u w:val="single"/>
        </w:rPr>
        <w:t>Social and governance</w:t>
      </w:r>
    </w:p>
    <w:p w14:paraId="7124CF2F" w14:textId="77777777" w:rsidR="0096431E" w:rsidRPr="00931AE9" w:rsidRDefault="0096431E" w:rsidP="00932EBB">
      <w:pPr>
        <w:ind w:left="360"/>
        <w:jc w:val="both"/>
        <w:rPr>
          <w:rFonts w:ascii="Gill Sans MT" w:hAnsi="Gill Sans MT"/>
        </w:rPr>
      </w:pPr>
      <w:r w:rsidRPr="00931AE9">
        <w:rPr>
          <w:rFonts w:ascii="Gill Sans MT" w:hAnsi="Gill Sans MT"/>
        </w:rPr>
        <w:t>KCF recog</w:t>
      </w:r>
      <w:r>
        <w:rPr>
          <w:rFonts w:ascii="Gill Sans MT" w:hAnsi="Gill Sans MT"/>
        </w:rPr>
        <w:t>n</w:t>
      </w:r>
      <w:r w:rsidRPr="00931AE9">
        <w:rPr>
          <w:rFonts w:ascii="Gill Sans MT" w:hAnsi="Gill Sans MT"/>
        </w:rPr>
        <w:t>ises the importance of good corporate governance and social responsibility an</w:t>
      </w:r>
      <w:r>
        <w:rPr>
          <w:rFonts w:ascii="Gill Sans MT" w:hAnsi="Gill Sans MT"/>
        </w:rPr>
        <w:t>d seeks to invest i</w:t>
      </w:r>
      <w:r w:rsidRPr="00931AE9">
        <w:rPr>
          <w:rFonts w:ascii="Gill Sans MT" w:hAnsi="Gill Sans MT"/>
        </w:rPr>
        <w:t xml:space="preserve">n companies which </w:t>
      </w:r>
      <w:r>
        <w:rPr>
          <w:rFonts w:ascii="Gill Sans MT" w:hAnsi="Gill Sans MT"/>
        </w:rPr>
        <w:t>demonstrate these values,</w:t>
      </w:r>
      <w:r w:rsidRPr="00931AE9">
        <w:rPr>
          <w:rFonts w:ascii="Gill Sans MT" w:hAnsi="Gill Sans MT"/>
        </w:rPr>
        <w:t xml:space="preserve"> </w:t>
      </w:r>
      <w:r>
        <w:rPr>
          <w:rFonts w:ascii="Gill Sans MT" w:hAnsi="Gill Sans MT"/>
        </w:rPr>
        <w:t>s</w:t>
      </w:r>
      <w:r w:rsidRPr="00931AE9">
        <w:rPr>
          <w:rFonts w:ascii="Gill Sans MT" w:hAnsi="Gill Sans MT"/>
        </w:rPr>
        <w:t>pecifically:</w:t>
      </w:r>
    </w:p>
    <w:p w14:paraId="2C2D319D" w14:textId="53F8CFA8" w:rsidR="0096431E" w:rsidRDefault="0096431E" w:rsidP="00932EBB">
      <w:pPr>
        <w:pStyle w:val="ListParagraph"/>
        <w:numPr>
          <w:ilvl w:val="0"/>
          <w:numId w:val="5"/>
        </w:numPr>
        <w:jc w:val="both"/>
        <w:rPr>
          <w:rFonts w:ascii="Gill Sans MT" w:hAnsi="Gill Sans MT"/>
        </w:rPr>
      </w:pPr>
      <w:r>
        <w:rPr>
          <w:rFonts w:ascii="Gill Sans MT" w:hAnsi="Gill Sans MT"/>
        </w:rPr>
        <w:t>KCF will expect its IMs to employ systems to assess the social and governance risks at play in investee companies (e</w:t>
      </w:r>
      <w:r w:rsidR="004C01BF">
        <w:rPr>
          <w:rFonts w:ascii="Gill Sans MT" w:hAnsi="Gill Sans MT"/>
        </w:rPr>
        <w:t>.</w:t>
      </w:r>
      <w:r>
        <w:rPr>
          <w:rFonts w:ascii="Gill Sans MT" w:hAnsi="Gill Sans MT"/>
        </w:rPr>
        <w:t>g</w:t>
      </w:r>
      <w:r w:rsidR="004C01BF">
        <w:rPr>
          <w:rFonts w:ascii="Gill Sans MT" w:hAnsi="Gill Sans MT"/>
        </w:rPr>
        <w:t>.</w:t>
      </w:r>
      <w:r>
        <w:rPr>
          <w:rFonts w:ascii="Gill Sans MT" w:hAnsi="Gill Sans MT"/>
        </w:rPr>
        <w:t xml:space="preserve"> Sustainalytics) and to use these tools to avoid highest risk companies, and to identify companies with which to engage to promote improved corporate behaviours</w:t>
      </w:r>
    </w:p>
    <w:p w14:paraId="5CD53178" w14:textId="77777777" w:rsidR="0096431E" w:rsidRDefault="0096431E" w:rsidP="00932EBB">
      <w:pPr>
        <w:pStyle w:val="ListParagraph"/>
        <w:numPr>
          <w:ilvl w:val="0"/>
          <w:numId w:val="5"/>
        </w:numPr>
        <w:jc w:val="both"/>
        <w:rPr>
          <w:rFonts w:ascii="Gill Sans MT" w:hAnsi="Gill Sans MT"/>
        </w:rPr>
      </w:pPr>
      <w:r>
        <w:rPr>
          <w:rFonts w:ascii="Gill Sans MT" w:hAnsi="Gill Sans MT"/>
        </w:rPr>
        <w:t>KCF wishes to avoid investment in companies which pose a high risk in terms of poor employment practices or failing to uphold standards of human rights among employees and other stakeholders both within its own operations and its supply chain</w:t>
      </w:r>
    </w:p>
    <w:p w14:paraId="79D7B5D6" w14:textId="77777777" w:rsidR="0096431E" w:rsidRDefault="0096431E" w:rsidP="00932EBB">
      <w:pPr>
        <w:pStyle w:val="ListParagraph"/>
        <w:numPr>
          <w:ilvl w:val="0"/>
          <w:numId w:val="5"/>
        </w:numPr>
        <w:jc w:val="both"/>
        <w:rPr>
          <w:rFonts w:ascii="Gill Sans MT" w:hAnsi="Gill Sans MT"/>
        </w:rPr>
      </w:pPr>
      <w:bookmarkStart w:id="0" w:name="_Hlk78456306"/>
      <w:r>
        <w:rPr>
          <w:rFonts w:ascii="Gill Sans MT" w:hAnsi="Gill Sans MT"/>
        </w:rPr>
        <w:t xml:space="preserve">KCF wishes to avoid investment in companies which pose high risks in terms of corporate governance, regulatory or legal shortcomings, or questionable business ethics such as corruption, anti-competitive, mis-selling etc. </w:t>
      </w:r>
    </w:p>
    <w:p w14:paraId="6367CC80" w14:textId="77777777" w:rsidR="0096431E" w:rsidRDefault="0096431E" w:rsidP="00932EBB">
      <w:pPr>
        <w:jc w:val="both"/>
        <w:rPr>
          <w:rFonts w:ascii="Gill Sans MT" w:hAnsi="Gill Sans MT"/>
        </w:rPr>
      </w:pPr>
    </w:p>
    <w:p w14:paraId="201D2AC9" w14:textId="77777777" w:rsidR="0096431E" w:rsidRPr="002C312F" w:rsidRDefault="0096431E" w:rsidP="00932EBB">
      <w:pPr>
        <w:pStyle w:val="ListParagraph"/>
        <w:numPr>
          <w:ilvl w:val="0"/>
          <w:numId w:val="7"/>
        </w:numPr>
        <w:jc w:val="both"/>
        <w:rPr>
          <w:rFonts w:ascii="Gill Sans MT" w:hAnsi="Gill Sans MT"/>
          <w:u w:val="single"/>
        </w:rPr>
      </w:pPr>
      <w:r w:rsidRPr="002C312F">
        <w:rPr>
          <w:rFonts w:ascii="Gill Sans MT" w:hAnsi="Gill Sans MT"/>
          <w:u w:val="single"/>
        </w:rPr>
        <w:t>Impact Investment</w:t>
      </w:r>
    </w:p>
    <w:p w14:paraId="19FF2428" w14:textId="77777777" w:rsidR="0096431E" w:rsidRPr="00931AE9" w:rsidRDefault="0096431E" w:rsidP="00932EBB">
      <w:pPr>
        <w:pStyle w:val="ListParagraph"/>
        <w:ind w:left="360"/>
        <w:jc w:val="both"/>
        <w:rPr>
          <w:rFonts w:ascii="Gill Sans MT" w:hAnsi="Gill Sans MT"/>
        </w:rPr>
      </w:pPr>
      <w:r>
        <w:rPr>
          <w:rFonts w:ascii="Gill Sans MT" w:hAnsi="Gill Sans MT"/>
        </w:rPr>
        <w:t xml:space="preserve">KCF is not at this stage as an “impact investor” (i.e. actively seeking to invest in enterprises achieving positive social or environmental impact) but it will encourage its IMs wherever possible within the objectives of the overall Investment Policy to seek stocks which demonstrate a net positive influence. </w:t>
      </w:r>
    </w:p>
    <w:bookmarkEnd w:id="0"/>
    <w:p w14:paraId="6C1AE2C7" w14:textId="77777777" w:rsidR="0096431E" w:rsidRDefault="0096431E" w:rsidP="00932EBB">
      <w:pPr>
        <w:jc w:val="both"/>
        <w:rPr>
          <w:rFonts w:ascii="Gill Sans MT" w:hAnsi="Gill Sans MT"/>
        </w:rPr>
      </w:pPr>
    </w:p>
    <w:p w14:paraId="5E7ADABC" w14:textId="77777777" w:rsidR="0096431E" w:rsidRPr="002C312F" w:rsidRDefault="0096431E" w:rsidP="00932EBB">
      <w:pPr>
        <w:jc w:val="both"/>
        <w:rPr>
          <w:rFonts w:ascii="Gill Sans MT" w:hAnsi="Gill Sans MT"/>
          <w:u w:val="single"/>
        </w:rPr>
      </w:pPr>
    </w:p>
    <w:p w14:paraId="2A26549C" w14:textId="77777777" w:rsidR="0096431E" w:rsidRPr="002C312F" w:rsidRDefault="0096431E" w:rsidP="00932EBB">
      <w:pPr>
        <w:jc w:val="both"/>
        <w:rPr>
          <w:rFonts w:ascii="Gill Sans MT" w:hAnsi="Gill Sans MT"/>
          <w:u w:val="single"/>
        </w:rPr>
      </w:pPr>
      <w:r w:rsidRPr="002C312F">
        <w:rPr>
          <w:rFonts w:ascii="Gill Sans MT" w:hAnsi="Gill Sans MT"/>
          <w:u w:val="single"/>
        </w:rPr>
        <w:t>Role of Investment Managers</w:t>
      </w:r>
    </w:p>
    <w:p w14:paraId="1B88B73F" w14:textId="77777777" w:rsidR="0096431E" w:rsidRDefault="0096431E" w:rsidP="00932EBB">
      <w:pPr>
        <w:jc w:val="both"/>
        <w:rPr>
          <w:rFonts w:ascii="Gill Sans MT" w:hAnsi="Gill Sans MT"/>
        </w:rPr>
      </w:pPr>
    </w:p>
    <w:p w14:paraId="66EAA5CE" w14:textId="77777777" w:rsidR="0096431E" w:rsidRDefault="0096431E" w:rsidP="00932EBB">
      <w:pPr>
        <w:jc w:val="both"/>
        <w:rPr>
          <w:rFonts w:ascii="Gill Sans MT" w:hAnsi="Gill Sans MT"/>
        </w:rPr>
      </w:pPr>
      <w:r>
        <w:rPr>
          <w:rFonts w:ascii="Gill Sans MT" w:hAnsi="Gill Sans MT"/>
        </w:rPr>
        <w:t>KCF uses and relies on professional investment management firms to invest its endowments. KCF expects the IMs it works with to respect and apply its investment criteria and to:</w:t>
      </w:r>
    </w:p>
    <w:p w14:paraId="52E7B956" w14:textId="77777777" w:rsidR="0096431E" w:rsidRDefault="0096431E" w:rsidP="00932EBB">
      <w:pPr>
        <w:jc w:val="both"/>
        <w:rPr>
          <w:rFonts w:ascii="Gill Sans MT" w:hAnsi="Gill Sans MT"/>
        </w:rPr>
      </w:pPr>
    </w:p>
    <w:p w14:paraId="1EBDE87E" w14:textId="77777777" w:rsidR="0096431E" w:rsidRDefault="0096431E" w:rsidP="00932EBB">
      <w:pPr>
        <w:pStyle w:val="ListParagraph"/>
        <w:numPr>
          <w:ilvl w:val="0"/>
          <w:numId w:val="5"/>
        </w:numPr>
        <w:jc w:val="both"/>
        <w:rPr>
          <w:rFonts w:ascii="Gill Sans MT" w:hAnsi="Gill Sans MT"/>
        </w:rPr>
      </w:pPr>
      <w:bookmarkStart w:id="1" w:name="_Hlk78785842"/>
      <w:bookmarkStart w:id="2" w:name="_Hlk78529687"/>
      <w:r>
        <w:rPr>
          <w:rFonts w:ascii="Gill Sans MT" w:hAnsi="Gill Sans MT"/>
        </w:rPr>
        <w:t>Support the Principles of Responsible Investment and preferably to be signatories</w:t>
      </w:r>
    </w:p>
    <w:p w14:paraId="768CF1DA" w14:textId="77777777" w:rsidR="0096431E" w:rsidRDefault="0096431E" w:rsidP="00932EBB">
      <w:pPr>
        <w:pStyle w:val="ListParagraph"/>
        <w:numPr>
          <w:ilvl w:val="0"/>
          <w:numId w:val="5"/>
        </w:numPr>
        <w:jc w:val="both"/>
        <w:rPr>
          <w:rFonts w:ascii="Gill Sans MT" w:hAnsi="Gill Sans MT"/>
        </w:rPr>
      </w:pPr>
      <w:bookmarkStart w:id="3" w:name="_Hlk78529730"/>
      <w:bookmarkEnd w:id="1"/>
      <w:r>
        <w:rPr>
          <w:rFonts w:ascii="Gill Sans MT" w:hAnsi="Gill Sans MT"/>
        </w:rPr>
        <w:t>Apply and monitor ESG ratings across their investing universe</w:t>
      </w:r>
    </w:p>
    <w:p w14:paraId="18272E5C" w14:textId="77777777" w:rsidR="0096431E" w:rsidRPr="00062D58" w:rsidRDefault="0096431E" w:rsidP="00932EBB">
      <w:pPr>
        <w:pStyle w:val="ListParagraph"/>
        <w:numPr>
          <w:ilvl w:val="0"/>
          <w:numId w:val="5"/>
        </w:numPr>
        <w:jc w:val="both"/>
        <w:rPr>
          <w:rFonts w:ascii="Gill Sans MT" w:hAnsi="Gill Sans MT"/>
        </w:rPr>
      </w:pPr>
      <w:r w:rsidRPr="00062D58">
        <w:rPr>
          <w:rFonts w:ascii="Gill Sans MT" w:hAnsi="Gill Sans MT"/>
        </w:rPr>
        <w:t xml:space="preserve">Engage with investee companies to promote and encourage responsible corporate </w:t>
      </w:r>
      <w:bookmarkEnd w:id="2"/>
      <w:r w:rsidRPr="00062D58">
        <w:rPr>
          <w:rFonts w:ascii="Gill Sans MT" w:hAnsi="Gill Sans MT"/>
        </w:rPr>
        <w:t>behaviour with respect to environmental, social and governance matters</w:t>
      </w:r>
    </w:p>
    <w:p w14:paraId="322A4422" w14:textId="77777777" w:rsidR="0096431E" w:rsidRDefault="0096431E" w:rsidP="00932EBB">
      <w:pPr>
        <w:pStyle w:val="ListParagraph"/>
        <w:numPr>
          <w:ilvl w:val="0"/>
          <w:numId w:val="5"/>
        </w:numPr>
        <w:jc w:val="both"/>
        <w:rPr>
          <w:rFonts w:ascii="Gill Sans MT" w:hAnsi="Gill Sans MT"/>
        </w:rPr>
      </w:pPr>
      <w:r>
        <w:rPr>
          <w:rFonts w:ascii="Gill Sans MT" w:hAnsi="Gill Sans MT"/>
        </w:rPr>
        <w:t>Apply tools to measure the carbon impact of their portfolios and track progress in carbon emissions reduction</w:t>
      </w:r>
    </w:p>
    <w:bookmarkEnd w:id="3"/>
    <w:p w14:paraId="1A84957C" w14:textId="77777777" w:rsidR="0096431E" w:rsidRPr="00062D58" w:rsidRDefault="0096431E" w:rsidP="00932EBB">
      <w:pPr>
        <w:pStyle w:val="ListParagraph"/>
        <w:numPr>
          <w:ilvl w:val="0"/>
          <w:numId w:val="5"/>
        </w:numPr>
        <w:jc w:val="both"/>
        <w:rPr>
          <w:rFonts w:ascii="Gill Sans MT" w:hAnsi="Gill Sans MT"/>
        </w:rPr>
      </w:pPr>
      <w:r>
        <w:rPr>
          <w:rFonts w:ascii="Gill Sans MT" w:hAnsi="Gill Sans MT"/>
        </w:rPr>
        <w:t>To have an engagement policy which includes regular, preferably at minimum quarterly, reporting on engagement; disclosure of shareholder votes participated in and how votes were cast; an escalation policy for companies falling short on ESG factors which includes divestment, and disclosure of escalation interventions taken or participated in</w:t>
      </w:r>
    </w:p>
    <w:p w14:paraId="6B67744F" w14:textId="77777777" w:rsidR="0096431E" w:rsidRDefault="0096431E" w:rsidP="00932EBB">
      <w:pPr>
        <w:jc w:val="both"/>
        <w:rPr>
          <w:rFonts w:ascii="Gill Sans MT" w:hAnsi="Gill Sans MT"/>
        </w:rPr>
      </w:pPr>
    </w:p>
    <w:p w14:paraId="7AE5F8BA" w14:textId="77777777" w:rsidR="0096431E" w:rsidRDefault="0096431E" w:rsidP="00932EBB">
      <w:pPr>
        <w:jc w:val="both"/>
        <w:rPr>
          <w:rFonts w:ascii="Gill Sans MT" w:hAnsi="Gill Sans MT"/>
        </w:rPr>
      </w:pPr>
      <w:r>
        <w:rPr>
          <w:rFonts w:ascii="Gill Sans MT" w:hAnsi="Gill Sans MT"/>
        </w:rPr>
        <w:t xml:space="preserve">KCF will regularly review this Responsible Investment Policy and revise in response to developments in understanding of key risk factors and monitoring and reporting methodologies. </w:t>
      </w:r>
    </w:p>
    <w:p w14:paraId="5B0A02C0" w14:textId="77777777" w:rsidR="00452A1B" w:rsidRDefault="00452A1B" w:rsidP="00932EBB">
      <w:pPr>
        <w:jc w:val="both"/>
        <w:rPr>
          <w:rFonts w:ascii="Gill Sans MT" w:hAnsi="Gill Sans MT" w:cs="Arial"/>
        </w:rPr>
      </w:pPr>
    </w:p>
    <w:p w14:paraId="200E4A2D" w14:textId="54AE204C" w:rsidR="00247575" w:rsidRDefault="00247575" w:rsidP="00932EBB">
      <w:pPr>
        <w:jc w:val="both"/>
        <w:rPr>
          <w:rFonts w:ascii="Gill Sans MT" w:hAnsi="Gill Sans MT" w:cs="Arial"/>
        </w:rPr>
      </w:pPr>
      <w:r w:rsidRPr="00FE77CC">
        <w:rPr>
          <w:rFonts w:ascii="Gill Sans MT" w:hAnsi="Gill Sans MT" w:cs="Arial"/>
        </w:rPr>
        <w:t xml:space="preserve">Investment Managers are expected to inform the committee if </w:t>
      </w:r>
      <w:r w:rsidR="00C27492" w:rsidRPr="00FE77CC">
        <w:rPr>
          <w:rFonts w:ascii="Gill Sans MT" w:hAnsi="Gill Sans MT" w:cs="Arial"/>
        </w:rPr>
        <w:t>any pooled funds KCF are invested in fall outside of these investment objectives.</w:t>
      </w:r>
    </w:p>
    <w:p w14:paraId="4DD9BA87" w14:textId="1AD43BE2" w:rsidR="00616706" w:rsidRPr="00616706" w:rsidRDefault="0003577D" w:rsidP="00932EBB">
      <w:pPr>
        <w:jc w:val="both"/>
        <w:rPr>
          <w:rFonts w:ascii="Gill Sans MT" w:hAnsi="Gill Sans MT" w:cs="Arial"/>
        </w:rPr>
      </w:pPr>
      <w:r>
        <w:rPr>
          <w:rFonts w:ascii="Gill Sans MT" w:hAnsi="Gill Sans MT" w:cs="Arial"/>
        </w:rPr>
        <w:t xml:space="preserve"> </w:t>
      </w:r>
    </w:p>
    <w:p w14:paraId="4DD9BA88" w14:textId="77777777" w:rsidR="00616706" w:rsidRPr="00616706" w:rsidRDefault="00616706" w:rsidP="00932EBB">
      <w:pPr>
        <w:numPr>
          <w:ilvl w:val="0"/>
          <w:numId w:val="1"/>
        </w:numPr>
        <w:jc w:val="both"/>
        <w:rPr>
          <w:rFonts w:ascii="Gill Sans MT" w:hAnsi="Gill Sans MT" w:cs="Arial"/>
          <w:b/>
          <w:bCs/>
        </w:rPr>
      </w:pPr>
      <w:r w:rsidRPr="00616706">
        <w:rPr>
          <w:rFonts w:ascii="Gill Sans MT" w:hAnsi="Gill Sans MT" w:cs="Arial"/>
          <w:b/>
          <w:bCs/>
        </w:rPr>
        <w:t>Investment Managers</w:t>
      </w:r>
    </w:p>
    <w:p w14:paraId="4DD9BA89" w14:textId="77777777" w:rsidR="00616706" w:rsidRPr="00616706" w:rsidRDefault="00616706" w:rsidP="00932EBB">
      <w:pPr>
        <w:jc w:val="both"/>
        <w:rPr>
          <w:rFonts w:ascii="Gill Sans MT" w:hAnsi="Gill Sans MT" w:cs="Arial"/>
          <w:b/>
          <w:bCs/>
        </w:rPr>
      </w:pPr>
    </w:p>
    <w:p w14:paraId="4DD9BA8A" w14:textId="55166B76" w:rsidR="00616706" w:rsidRPr="00616706" w:rsidRDefault="00616706" w:rsidP="00932EBB">
      <w:pPr>
        <w:pStyle w:val="BodyTextIndent2"/>
        <w:rPr>
          <w:rFonts w:ascii="Gill Sans MT" w:hAnsi="Gill Sans MT" w:cs="Arial"/>
        </w:rPr>
      </w:pPr>
      <w:r w:rsidRPr="00616706">
        <w:rPr>
          <w:rFonts w:ascii="Gill Sans MT" w:hAnsi="Gill Sans MT" w:cs="Arial"/>
        </w:rPr>
        <w:t xml:space="preserve">The KCF </w:t>
      </w:r>
      <w:r w:rsidR="00122406">
        <w:rPr>
          <w:rFonts w:ascii="Gill Sans MT" w:hAnsi="Gill Sans MT" w:cs="Arial"/>
        </w:rPr>
        <w:t>Investment Committee</w:t>
      </w:r>
      <w:r w:rsidRPr="00616706">
        <w:rPr>
          <w:rFonts w:ascii="Gill Sans MT" w:hAnsi="Gill Sans MT" w:cs="Arial"/>
        </w:rPr>
        <w:t xml:space="preserve"> will undertake a selection process and recommend to the Board of Trustees the appointment of professional Investment Managers to manage the investment portfolio (excluding any property) on a discretionary basis, subject to the supervision of the KCF </w:t>
      </w:r>
      <w:r w:rsidR="00122406">
        <w:rPr>
          <w:rFonts w:ascii="Gill Sans MT" w:hAnsi="Gill Sans MT" w:cs="Arial"/>
        </w:rPr>
        <w:t>Investment Committee</w:t>
      </w:r>
      <w:r w:rsidRPr="00616706">
        <w:rPr>
          <w:rFonts w:ascii="Gill Sans MT" w:hAnsi="Gill Sans MT" w:cs="Arial"/>
        </w:rPr>
        <w:t xml:space="preserve">.  The </w:t>
      </w:r>
      <w:r w:rsidR="00122406">
        <w:rPr>
          <w:rFonts w:ascii="Gill Sans MT" w:hAnsi="Gill Sans MT" w:cs="Arial"/>
        </w:rPr>
        <w:t>Investment Committee</w:t>
      </w:r>
      <w:r w:rsidRPr="00616706">
        <w:rPr>
          <w:rFonts w:ascii="Gill Sans MT" w:hAnsi="Gill Sans MT" w:cs="Arial"/>
        </w:rPr>
        <w:t xml:space="preserve"> will review the Investment Managers appointment every 3-5 years.</w:t>
      </w:r>
    </w:p>
    <w:p w14:paraId="4DD9BA8B" w14:textId="77777777" w:rsidR="00616706" w:rsidRPr="00616706" w:rsidRDefault="00616706" w:rsidP="00932EBB">
      <w:pPr>
        <w:pStyle w:val="BodyTextIndent2"/>
        <w:rPr>
          <w:rFonts w:ascii="Gill Sans MT" w:hAnsi="Gill Sans MT" w:cs="Arial"/>
        </w:rPr>
      </w:pPr>
    </w:p>
    <w:p w14:paraId="4DD9BA8C" w14:textId="3024C41D" w:rsidR="00616706" w:rsidRPr="00616706" w:rsidRDefault="00616706" w:rsidP="00932EBB">
      <w:pPr>
        <w:pStyle w:val="BodyTextIndent2"/>
        <w:rPr>
          <w:rFonts w:ascii="Gill Sans MT" w:hAnsi="Gill Sans MT" w:cs="Arial"/>
        </w:rPr>
      </w:pPr>
      <w:r w:rsidRPr="00616706">
        <w:rPr>
          <w:rFonts w:ascii="Gill Sans MT" w:hAnsi="Gill Sans MT" w:cs="Arial"/>
        </w:rPr>
        <w:t xml:space="preserve">Once appointed, the Investment Managers will submit a quarterly written report and valuation of the funds and attend a regular meeting with the </w:t>
      </w:r>
      <w:r w:rsidR="00122406">
        <w:rPr>
          <w:rFonts w:ascii="Gill Sans MT" w:hAnsi="Gill Sans MT" w:cs="Arial"/>
        </w:rPr>
        <w:t>Investment Committee</w:t>
      </w:r>
      <w:r w:rsidRPr="00616706">
        <w:rPr>
          <w:rFonts w:ascii="Gill Sans MT" w:hAnsi="Gill Sans MT" w:cs="Arial"/>
        </w:rPr>
        <w:t xml:space="preserve"> if required. </w:t>
      </w:r>
    </w:p>
    <w:p w14:paraId="4DD9BA8D" w14:textId="77777777" w:rsidR="00616706" w:rsidRPr="00616706" w:rsidRDefault="00616706" w:rsidP="00932EBB">
      <w:pPr>
        <w:pStyle w:val="BodyTextIndent2"/>
        <w:rPr>
          <w:rFonts w:ascii="Gill Sans MT" w:hAnsi="Gill Sans MT" w:cs="Arial"/>
        </w:rPr>
      </w:pPr>
    </w:p>
    <w:p w14:paraId="4DD9BA8E" w14:textId="2A279042" w:rsidR="00616706" w:rsidRPr="00616706" w:rsidRDefault="00616706" w:rsidP="00932EBB">
      <w:pPr>
        <w:pStyle w:val="BodyTextIndent2"/>
        <w:rPr>
          <w:rFonts w:ascii="Gill Sans MT" w:hAnsi="Gill Sans MT" w:cs="Arial"/>
        </w:rPr>
      </w:pPr>
      <w:r w:rsidRPr="00616706">
        <w:rPr>
          <w:rFonts w:ascii="Gill Sans MT" w:hAnsi="Gill Sans MT" w:cs="Arial"/>
        </w:rPr>
        <w:t xml:space="preserve">The Investment Managers shall not depart from the Trustees’ investment policy without the express prior written approval of at least two Trustees who are members of the </w:t>
      </w:r>
      <w:r w:rsidR="00122406">
        <w:rPr>
          <w:rFonts w:ascii="Gill Sans MT" w:hAnsi="Gill Sans MT" w:cs="Arial"/>
        </w:rPr>
        <w:t>Investment Committee</w:t>
      </w:r>
      <w:r w:rsidRPr="00616706">
        <w:rPr>
          <w:rFonts w:ascii="Gill Sans MT" w:hAnsi="Gill Sans MT" w:cs="Arial"/>
        </w:rPr>
        <w:t xml:space="preserve">. </w:t>
      </w:r>
    </w:p>
    <w:p w14:paraId="4DD9BA8F" w14:textId="77777777" w:rsidR="00616706" w:rsidRPr="00616706" w:rsidRDefault="00616706" w:rsidP="00932EBB">
      <w:pPr>
        <w:pStyle w:val="BodyTextIndent2"/>
        <w:rPr>
          <w:rFonts w:ascii="Gill Sans MT" w:hAnsi="Gill Sans MT" w:cs="Arial"/>
        </w:rPr>
      </w:pPr>
    </w:p>
    <w:p w14:paraId="4DD9BA90" w14:textId="77777777" w:rsidR="00616706" w:rsidRPr="00616706" w:rsidRDefault="00616706" w:rsidP="00932EBB">
      <w:pPr>
        <w:pStyle w:val="BodyTextIndent2"/>
        <w:rPr>
          <w:rFonts w:ascii="Gill Sans MT" w:hAnsi="Gill Sans MT" w:cs="Arial"/>
        </w:rPr>
      </w:pPr>
      <w:r w:rsidRPr="00616706">
        <w:rPr>
          <w:rFonts w:ascii="Gill Sans MT" w:hAnsi="Gill Sans MT" w:cs="Arial"/>
        </w:rPr>
        <w:t>Where practical, the Foundation will mitigate risk by spreading investments across more than one Investment Manager.</w:t>
      </w:r>
    </w:p>
    <w:p w14:paraId="4DD9BA91" w14:textId="77777777" w:rsidR="00616706" w:rsidRPr="00616706" w:rsidRDefault="00616706" w:rsidP="00932EBB">
      <w:pPr>
        <w:pStyle w:val="BodyTextIndent2"/>
        <w:ind w:left="0"/>
        <w:rPr>
          <w:rFonts w:ascii="Gill Sans MT" w:hAnsi="Gill Sans MT" w:cs="Arial"/>
        </w:rPr>
      </w:pPr>
    </w:p>
    <w:p w14:paraId="4DD9BA92" w14:textId="77777777" w:rsidR="00616706" w:rsidRPr="00616706" w:rsidRDefault="00616706" w:rsidP="00932EBB">
      <w:pPr>
        <w:pStyle w:val="BodyTextIndent2"/>
        <w:numPr>
          <w:ilvl w:val="0"/>
          <w:numId w:val="1"/>
        </w:numPr>
        <w:rPr>
          <w:rFonts w:ascii="Gill Sans MT" w:hAnsi="Gill Sans MT" w:cs="Arial"/>
          <w:b/>
          <w:bCs/>
        </w:rPr>
      </w:pPr>
      <w:r w:rsidRPr="00616706">
        <w:rPr>
          <w:rFonts w:ascii="Gill Sans MT" w:hAnsi="Gill Sans MT" w:cs="Arial"/>
          <w:b/>
          <w:bCs/>
        </w:rPr>
        <w:t>Investment Performance</w:t>
      </w:r>
    </w:p>
    <w:p w14:paraId="4DD9BA93" w14:textId="77777777" w:rsidR="00616706" w:rsidRPr="00616706" w:rsidRDefault="00616706" w:rsidP="00932EBB">
      <w:pPr>
        <w:pStyle w:val="BodyTextIndent2"/>
        <w:rPr>
          <w:rFonts w:ascii="Gill Sans MT" w:hAnsi="Gill Sans MT" w:cs="Arial"/>
        </w:rPr>
      </w:pPr>
    </w:p>
    <w:p w14:paraId="4DD9BA94" w14:textId="0D4505FC" w:rsidR="00616706" w:rsidRPr="00616706" w:rsidRDefault="00616706" w:rsidP="00932EBB">
      <w:pPr>
        <w:pStyle w:val="BodyTextIndent2"/>
        <w:rPr>
          <w:rFonts w:ascii="Gill Sans MT" w:hAnsi="Gill Sans MT" w:cs="Arial"/>
        </w:rPr>
      </w:pPr>
      <w:r w:rsidRPr="00616706">
        <w:rPr>
          <w:rFonts w:ascii="Gill Sans MT" w:hAnsi="Gill Sans MT" w:cs="Arial"/>
        </w:rPr>
        <w:t xml:space="preserve">The </w:t>
      </w:r>
      <w:r w:rsidR="00122406">
        <w:rPr>
          <w:rFonts w:ascii="Gill Sans MT" w:hAnsi="Gill Sans MT" w:cs="Arial"/>
        </w:rPr>
        <w:t>Investment Committee</w:t>
      </w:r>
      <w:r w:rsidRPr="00616706">
        <w:rPr>
          <w:rFonts w:ascii="Gill Sans MT" w:hAnsi="Gill Sans MT" w:cs="Arial"/>
        </w:rPr>
        <w:t xml:space="preserve"> will agree with the Investment Managers appropriate benchmarks against which to review performance.  These will be subject to review from time to time.  </w:t>
      </w:r>
    </w:p>
    <w:p w14:paraId="4DD9BA95" w14:textId="77777777" w:rsidR="00616706" w:rsidRPr="00616706" w:rsidRDefault="00616706" w:rsidP="00932EBB">
      <w:pPr>
        <w:pStyle w:val="BodyTextIndent2"/>
        <w:rPr>
          <w:rFonts w:ascii="Gill Sans MT" w:hAnsi="Gill Sans MT" w:cs="Arial"/>
          <w:b/>
          <w:bCs/>
        </w:rPr>
      </w:pPr>
    </w:p>
    <w:p w14:paraId="4DD9BA96" w14:textId="170587CD" w:rsidR="00616706" w:rsidRDefault="00616706" w:rsidP="00932EBB">
      <w:pPr>
        <w:pStyle w:val="BodyTextIndent2"/>
        <w:rPr>
          <w:rFonts w:ascii="Gill Sans MT" w:hAnsi="Gill Sans MT" w:cs="Arial"/>
        </w:rPr>
      </w:pPr>
      <w:r w:rsidRPr="00616706">
        <w:rPr>
          <w:rFonts w:ascii="Gill Sans MT" w:hAnsi="Gill Sans MT" w:cs="Arial"/>
        </w:rPr>
        <w:lastRenderedPageBreak/>
        <w:t xml:space="preserve">The </w:t>
      </w:r>
      <w:r w:rsidR="00122406">
        <w:rPr>
          <w:rFonts w:ascii="Gill Sans MT" w:hAnsi="Gill Sans MT" w:cs="Arial"/>
        </w:rPr>
        <w:t>Investment Committee</w:t>
      </w:r>
      <w:r w:rsidRPr="00616706">
        <w:rPr>
          <w:rFonts w:ascii="Gill Sans MT" w:hAnsi="Gill Sans MT" w:cs="Arial"/>
        </w:rPr>
        <w:t xml:space="preserve"> will require reports from the Investment Managers on a quarterly basis and will review as a committee the performance of the investment portfolio (excluding any property) on a six-monthly basis. </w:t>
      </w:r>
    </w:p>
    <w:p w14:paraId="7E2EBADE" w14:textId="61C3E529" w:rsidR="00B21079" w:rsidRDefault="00B21079" w:rsidP="00932EBB">
      <w:pPr>
        <w:pStyle w:val="BodyTextIndent2"/>
        <w:rPr>
          <w:rFonts w:ascii="Gill Sans MT" w:hAnsi="Gill Sans MT" w:cs="Arial"/>
        </w:rPr>
      </w:pPr>
    </w:p>
    <w:p w14:paraId="333B4251" w14:textId="1FD75D57" w:rsidR="00B21079" w:rsidRPr="00E30216" w:rsidRDefault="00D667DF" w:rsidP="00932EBB">
      <w:pPr>
        <w:pStyle w:val="BodyTextIndent2"/>
        <w:rPr>
          <w:rFonts w:ascii="Gill Sans MT" w:hAnsi="Gill Sans MT" w:cs="Arial"/>
        </w:rPr>
      </w:pPr>
      <w:r w:rsidRPr="00E30216">
        <w:rPr>
          <w:rFonts w:ascii="Gill Sans MT" w:hAnsi="Gill Sans MT" w:cs="Arial"/>
        </w:rPr>
        <w:t>Quarterly</w:t>
      </w:r>
      <w:r w:rsidR="00B21079" w:rsidRPr="00E30216">
        <w:rPr>
          <w:rFonts w:ascii="Gill Sans MT" w:hAnsi="Gill Sans MT" w:cs="Arial"/>
        </w:rPr>
        <w:t xml:space="preserve"> reports must include:</w:t>
      </w:r>
    </w:p>
    <w:p w14:paraId="11AB6541" w14:textId="0579A7E9" w:rsidR="00D667DF" w:rsidRPr="00E30216" w:rsidRDefault="00D667DF" w:rsidP="00932EBB">
      <w:pPr>
        <w:pStyle w:val="BodyTextIndent2"/>
        <w:numPr>
          <w:ilvl w:val="0"/>
          <w:numId w:val="9"/>
        </w:numPr>
        <w:rPr>
          <w:rFonts w:ascii="Gill Sans MT" w:hAnsi="Gill Sans MT" w:cs="Arial"/>
        </w:rPr>
      </w:pPr>
      <w:r w:rsidRPr="00E30216">
        <w:rPr>
          <w:rFonts w:ascii="Gill Sans MT" w:hAnsi="Gill Sans MT" w:cs="Arial"/>
        </w:rPr>
        <w:t>income</w:t>
      </w:r>
    </w:p>
    <w:p w14:paraId="775837D1" w14:textId="70BE3437" w:rsidR="00D667DF" w:rsidRPr="00E30216" w:rsidRDefault="00D667DF" w:rsidP="00932EBB">
      <w:pPr>
        <w:pStyle w:val="BodyTextIndent2"/>
        <w:numPr>
          <w:ilvl w:val="0"/>
          <w:numId w:val="9"/>
        </w:numPr>
        <w:rPr>
          <w:rFonts w:ascii="Gill Sans MT" w:hAnsi="Gill Sans MT" w:cs="Arial"/>
        </w:rPr>
      </w:pPr>
      <w:r w:rsidRPr="00E30216">
        <w:rPr>
          <w:rFonts w:ascii="Gill Sans MT" w:hAnsi="Gill Sans MT" w:cs="Arial"/>
        </w:rPr>
        <w:t>capital gain / loss</w:t>
      </w:r>
    </w:p>
    <w:p w14:paraId="0E623887" w14:textId="4BE61CA3" w:rsidR="00D667DF" w:rsidRPr="00E30216" w:rsidRDefault="00D667DF" w:rsidP="00932EBB">
      <w:pPr>
        <w:pStyle w:val="BodyTextIndent2"/>
        <w:numPr>
          <w:ilvl w:val="0"/>
          <w:numId w:val="9"/>
        </w:numPr>
        <w:rPr>
          <w:rFonts w:ascii="Gill Sans MT" w:hAnsi="Gill Sans MT" w:cs="Arial"/>
        </w:rPr>
      </w:pPr>
      <w:r w:rsidRPr="00E30216">
        <w:rPr>
          <w:rFonts w:ascii="Gill Sans MT" w:hAnsi="Gill Sans MT" w:cs="Arial"/>
        </w:rPr>
        <w:t>total return vs target</w:t>
      </w:r>
    </w:p>
    <w:p w14:paraId="691F4039" w14:textId="55E58064" w:rsidR="00D667DF" w:rsidRPr="00E30216" w:rsidRDefault="00D667DF" w:rsidP="00932EBB">
      <w:pPr>
        <w:pStyle w:val="BodyTextIndent2"/>
        <w:numPr>
          <w:ilvl w:val="0"/>
          <w:numId w:val="9"/>
        </w:numPr>
        <w:rPr>
          <w:rFonts w:ascii="Gill Sans MT" w:hAnsi="Gill Sans MT" w:cs="Arial"/>
        </w:rPr>
      </w:pPr>
      <w:r w:rsidRPr="00E30216">
        <w:rPr>
          <w:rFonts w:ascii="Gill Sans MT" w:hAnsi="Gill Sans MT" w:cs="Arial"/>
        </w:rPr>
        <w:t>% of total return derived from income</w:t>
      </w:r>
    </w:p>
    <w:p w14:paraId="4DD9BA97" w14:textId="77777777" w:rsidR="00616706" w:rsidRPr="00616706" w:rsidRDefault="00616706" w:rsidP="00932EBB">
      <w:pPr>
        <w:pStyle w:val="BodyTextIndent2"/>
        <w:ind w:left="0"/>
        <w:rPr>
          <w:rFonts w:ascii="Gill Sans MT" w:hAnsi="Gill Sans MT" w:cs="Arial"/>
        </w:rPr>
      </w:pPr>
    </w:p>
    <w:p w14:paraId="4DD9BA98" w14:textId="77777777" w:rsidR="00616706" w:rsidRPr="00616706" w:rsidRDefault="00616706" w:rsidP="00932EBB">
      <w:pPr>
        <w:pStyle w:val="BodyTextIndent2"/>
        <w:numPr>
          <w:ilvl w:val="0"/>
          <w:numId w:val="1"/>
        </w:numPr>
        <w:rPr>
          <w:rFonts w:ascii="Gill Sans MT" w:hAnsi="Gill Sans MT" w:cs="Arial"/>
          <w:b/>
        </w:rPr>
      </w:pPr>
      <w:r w:rsidRPr="00616706">
        <w:rPr>
          <w:rFonts w:ascii="Gill Sans MT" w:hAnsi="Gill Sans MT" w:cs="Arial"/>
          <w:b/>
        </w:rPr>
        <w:t>Alternative arrangements</w:t>
      </w:r>
    </w:p>
    <w:p w14:paraId="4DD9BA99" w14:textId="77777777" w:rsidR="00616706" w:rsidRPr="00616706" w:rsidRDefault="00616706" w:rsidP="00932EBB">
      <w:pPr>
        <w:pStyle w:val="BodyTextIndent2"/>
        <w:rPr>
          <w:rFonts w:ascii="Gill Sans MT" w:hAnsi="Gill Sans MT" w:cs="Arial"/>
        </w:rPr>
      </w:pPr>
    </w:p>
    <w:p w14:paraId="4DD9BA9A" w14:textId="77777777" w:rsidR="00616706" w:rsidRDefault="00616706" w:rsidP="00932EBB">
      <w:pPr>
        <w:pStyle w:val="BodyTextIndent2"/>
        <w:ind w:left="0"/>
        <w:rPr>
          <w:rFonts w:ascii="Gill Sans MT" w:hAnsi="Gill Sans MT" w:cs="Arial"/>
        </w:rPr>
      </w:pPr>
      <w:r w:rsidRPr="00616706">
        <w:rPr>
          <w:rFonts w:ascii="Gill Sans MT" w:hAnsi="Gill Sans MT" w:cs="Arial"/>
        </w:rPr>
        <w:t>The Board may consider alternative investment arrangements for a particular funding programme or substantial donation, especially where such an arrangement is a pre-conditio</w:t>
      </w:r>
      <w:r>
        <w:rPr>
          <w:rFonts w:ascii="Gill Sans MT" w:hAnsi="Gill Sans MT" w:cs="Arial"/>
        </w:rPr>
        <w:t xml:space="preserve">n of the funding or donation.  </w:t>
      </w:r>
    </w:p>
    <w:p w14:paraId="4DD9BA9B" w14:textId="77777777" w:rsidR="00616706" w:rsidRPr="00616706" w:rsidRDefault="00616706" w:rsidP="00932EBB">
      <w:pPr>
        <w:pStyle w:val="BodyTextIndent2"/>
        <w:ind w:left="0"/>
        <w:rPr>
          <w:rFonts w:ascii="Gill Sans MT" w:hAnsi="Gill Sans MT" w:cs="Arial"/>
        </w:rPr>
      </w:pPr>
    </w:p>
    <w:p w14:paraId="4DD9BA9C" w14:textId="77777777" w:rsidR="00616706" w:rsidRPr="00616706" w:rsidRDefault="00616706" w:rsidP="00932EBB">
      <w:pPr>
        <w:pStyle w:val="BodyTextIndent2"/>
        <w:numPr>
          <w:ilvl w:val="0"/>
          <w:numId w:val="1"/>
        </w:numPr>
        <w:rPr>
          <w:rFonts w:ascii="Gill Sans MT" w:hAnsi="Gill Sans MT" w:cs="Arial"/>
          <w:b/>
        </w:rPr>
      </w:pPr>
      <w:r w:rsidRPr="00616706">
        <w:rPr>
          <w:rFonts w:ascii="Gill Sans MT" w:hAnsi="Gill Sans MT" w:cs="Arial"/>
          <w:b/>
        </w:rPr>
        <w:t>Gifts of Shares</w:t>
      </w:r>
    </w:p>
    <w:p w14:paraId="4DD9BA9D" w14:textId="77777777" w:rsidR="00616706" w:rsidRPr="00616706" w:rsidRDefault="00616706" w:rsidP="00932EBB">
      <w:pPr>
        <w:jc w:val="both"/>
        <w:rPr>
          <w:rFonts w:ascii="Gill Sans MT" w:hAnsi="Gill Sans MT" w:cs="Arial"/>
        </w:rPr>
      </w:pPr>
    </w:p>
    <w:p w14:paraId="4DD9BA9E" w14:textId="77777777" w:rsidR="00616706" w:rsidRPr="00616706" w:rsidRDefault="00616706" w:rsidP="00932EBB">
      <w:pPr>
        <w:jc w:val="both"/>
        <w:rPr>
          <w:rFonts w:ascii="Gill Sans MT" w:hAnsi="Gill Sans MT" w:cs="Arial"/>
        </w:rPr>
      </w:pPr>
      <w:r w:rsidRPr="00616706">
        <w:rPr>
          <w:rFonts w:ascii="Gill Sans MT" w:hAnsi="Gill Sans MT" w:cs="Arial"/>
        </w:rPr>
        <w:t>From time to time, donors offer gifts of shares to Kent Community Foundation.  Kent Community Foundation can accept any gift of shares so long as, in line with HMRC guidance on qualifying investments, they are:</w:t>
      </w:r>
    </w:p>
    <w:p w14:paraId="4DD9BA9F" w14:textId="77777777" w:rsidR="00616706" w:rsidRPr="00616706" w:rsidRDefault="00616706" w:rsidP="00932EBB">
      <w:pPr>
        <w:ind w:left="709"/>
        <w:jc w:val="both"/>
        <w:rPr>
          <w:rFonts w:ascii="Gill Sans MT" w:hAnsi="Gill Sans MT" w:cs="Arial"/>
        </w:rPr>
      </w:pPr>
    </w:p>
    <w:p w14:paraId="4DD9BAA0" w14:textId="77777777" w:rsidR="00616706" w:rsidRPr="00616706" w:rsidRDefault="00616706" w:rsidP="00932EBB">
      <w:pPr>
        <w:numPr>
          <w:ilvl w:val="0"/>
          <w:numId w:val="2"/>
        </w:numPr>
        <w:jc w:val="both"/>
        <w:rPr>
          <w:rFonts w:ascii="Gill Sans MT" w:hAnsi="Gill Sans MT" w:cs="Arial"/>
        </w:rPr>
      </w:pPr>
      <w:r w:rsidRPr="00616706">
        <w:rPr>
          <w:rFonts w:ascii="Gill Sans MT" w:hAnsi="Gill Sans MT" w:cs="Arial"/>
        </w:rPr>
        <w:t>Shares or securities which are listed on any recognised stock exchange. This includes London and any recognised overseas stock exchange.</w:t>
      </w:r>
    </w:p>
    <w:p w14:paraId="4DD9BAA1" w14:textId="77777777" w:rsidR="00616706" w:rsidRPr="00616706" w:rsidRDefault="00616706" w:rsidP="00932EBB">
      <w:pPr>
        <w:numPr>
          <w:ilvl w:val="0"/>
          <w:numId w:val="2"/>
        </w:numPr>
        <w:jc w:val="both"/>
        <w:rPr>
          <w:rFonts w:ascii="Gill Sans MT" w:hAnsi="Gill Sans MT" w:cs="Arial"/>
        </w:rPr>
      </w:pPr>
      <w:r w:rsidRPr="00616706">
        <w:rPr>
          <w:rFonts w:ascii="Gill Sans MT" w:hAnsi="Gill Sans MT" w:cs="Arial"/>
        </w:rPr>
        <w:t>Units in an Authorised Unit Trust (AUT).</w:t>
      </w:r>
    </w:p>
    <w:p w14:paraId="4DD9BAA2" w14:textId="77777777" w:rsidR="00616706" w:rsidRPr="00616706" w:rsidRDefault="00616706" w:rsidP="00932EBB">
      <w:pPr>
        <w:ind w:left="426"/>
        <w:jc w:val="both"/>
        <w:rPr>
          <w:rFonts w:ascii="Gill Sans MT" w:hAnsi="Gill Sans MT" w:cs="Arial"/>
        </w:rPr>
      </w:pPr>
    </w:p>
    <w:p w14:paraId="4DD9BAA3" w14:textId="4CE6996E" w:rsidR="00616706" w:rsidRPr="00616706" w:rsidRDefault="00616706" w:rsidP="00932EBB">
      <w:pPr>
        <w:jc w:val="both"/>
        <w:rPr>
          <w:rFonts w:ascii="Gill Sans MT" w:hAnsi="Gill Sans MT" w:cs="Arial"/>
        </w:rPr>
      </w:pPr>
      <w:r w:rsidRPr="00616706">
        <w:rPr>
          <w:rFonts w:ascii="Gill Sans MT" w:hAnsi="Gill Sans MT" w:cs="Arial"/>
        </w:rPr>
        <w:t xml:space="preserve">Acceptance of any other shares will require the approval of the KCF </w:t>
      </w:r>
      <w:r w:rsidR="00122406">
        <w:rPr>
          <w:rFonts w:ascii="Gill Sans MT" w:hAnsi="Gill Sans MT" w:cs="Arial"/>
        </w:rPr>
        <w:t>Investment Committee</w:t>
      </w:r>
      <w:r w:rsidRPr="00616706">
        <w:rPr>
          <w:rFonts w:ascii="Gill Sans MT" w:hAnsi="Gill Sans MT" w:cs="Arial"/>
        </w:rPr>
        <w:t xml:space="preserve">, and/or the full Board if the committee deem necessary. </w:t>
      </w:r>
    </w:p>
    <w:p w14:paraId="4DD9BAA4" w14:textId="77777777" w:rsidR="00616706" w:rsidRPr="00616706" w:rsidRDefault="00616706" w:rsidP="00932EBB">
      <w:pPr>
        <w:ind w:left="426"/>
        <w:jc w:val="both"/>
        <w:rPr>
          <w:rFonts w:ascii="Gill Sans MT" w:hAnsi="Gill Sans MT" w:cs="Arial"/>
        </w:rPr>
      </w:pPr>
    </w:p>
    <w:p w14:paraId="4DD9BAA5" w14:textId="77777777" w:rsidR="00616706" w:rsidRPr="00616706" w:rsidRDefault="00616706" w:rsidP="00932EBB">
      <w:pPr>
        <w:jc w:val="both"/>
        <w:rPr>
          <w:rFonts w:ascii="Gill Sans MT" w:hAnsi="Gill Sans MT" w:cs="Arial"/>
        </w:rPr>
      </w:pPr>
      <w:r w:rsidRPr="00616706">
        <w:rPr>
          <w:rFonts w:ascii="Gill Sans MT" w:hAnsi="Gill Sans MT" w:cs="Arial"/>
        </w:rPr>
        <w:t xml:space="preserve">Shares donated to the Foundation will normally be sold at the earliest opportunity. Where appropriate, listed shares may be transferred directly to KCF Investment Managers to be managed as part of the Foundation’s portfolio.  If appropriate, the Foundation will invite the donor to sell the shares on behalf of the charity. </w:t>
      </w:r>
    </w:p>
    <w:p w14:paraId="4DD9BAA6" w14:textId="77777777" w:rsidR="00616706" w:rsidRPr="00616706" w:rsidRDefault="00616706" w:rsidP="00932EBB">
      <w:pPr>
        <w:ind w:left="426"/>
        <w:jc w:val="both"/>
        <w:rPr>
          <w:rFonts w:ascii="Gill Sans MT" w:hAnsi="Gill Sans MT" w:cs="Arial"/>
        </w:rPr>
      </w:pPr>
    </w:p>
    <w:p w14:paraId="4DD9BAA7" w14:textId="77777777" w:rsidR="00616706" w:rsidRDefault="00616706" w:rsidP="00932EBB">
      <w:pPr>
        <w:jc w:val="both"/>
        <w:rPr>
          <w:rFonts w:ascii="Gill Sans MT" w:hAnsi="Gill Sans MT" w:cs="Arial"/>
        </w:rPr>
      </w:pPr>
      <w:r w:rsidRPr="00616706">
        <w:rPr>
          <w:rFonts w:ascii="Gill Sans MT" w:hAnsi="Gill Sans MT" w:cs="Arial"/>
        </w:rPr>
        <w:t xml:space="preserve">There may be exceptional circumstances when the Foundation does not want to sell the shares immediately e.g. a donor may want to give shares in a new company so the Foundation can benefit from dividends from the outset.  However, the Foundation will exercise considerable caution if accepting shares in newly formed companies with no history of trading and no audited accounts, particularly if not listed in the UK.  In these circumstances, the following precautions will apply: </w:t>
      </w:r>
    </w:p>
    <w:p w14:paraId="4DD9BAA8" w14:textId="77777777" w:rsidR="00616706" w:rsidRPr="00616706" w:rsidRDefault="00616706" w:rsidP="00932EBB">
      <w:pPr>
        <w:jc w:val="both"/>
        <w:rPr>
          <w:rFonts w:ascii="Gill Sans MT" w:hAnsi="Gill Sans MT" w:cs="Arial"/>
        </w:rPr>
      </w:pPr>
    </w:p>
    <w:p w14:paraId="4DD9BAA9" w14:textId="77777777" w:rsidR="00616706" w:rsidRPr="00616706" w:rsidRDefault="00616706" w:rsidP="00932EBB">
      <w:pPr>
        <w:numPr>
          <w:ilvl w:val="0"/>
          <w:numId w:val="3"/>
        </w:numPr>
        <w:ind w:left="851"/>
        <w:jc w:val="both"/>
        <w:rPr>
          <w:rFonts w:ascii="Gill Sans MT" w:hAnsi="Gill Sans MT" w:cs="Arial"/>
        </w:rPr>
      </w:pPr>
      <w:r w:rsidRPr="00616706">
        <w:rPr>
          <w:rFonts w:ascii="Gill Sans MT" w:hAnsi="Gill Sans MT" w:cs="Arial"/>
        </w:rPr>
        <w:t xml:space="preserve">If the Foundation is gifted shares in listed companies without a solid history of trading and audited accounts to support their share price, the shares will be valued in our balance sheet </w:t>
      </w:r>
      <w:r w:rsidRPr="00616706">
        <w:rPr>
          <w:rFonts w:ascii="Gill Sans MT" w:hAnsi="Gill Sans MT" w:cs="Arial"/>
          <w:u w:val="single"/>
        </w:rPr>
        <w:t xml:space="preserve">at a nominal value </w:t>
      </w:r>
      <w:r w:rsidRPr="00616706">
        <w:rPr>
          <w:rFonts w:ascii="Gill Sans MT" w:hAnsi="Gill Sans MT" w:cs="Arial"/>
        </w:rPr>
        <w:t>e.g. face value of the shares</w:t>
      </w:r>
    </w:p>
    <w:p w14:paraId="4DD9BAAA" w14:textId="77777777" w:rsidR="00616706" w:rsidRPr="00616706" w:rsidRDefault="00616706" w:rsidP="00932EBB">
      <w:pPr>
        <w:numPr>
          <w:ilvl w:val="0"/>
          <w:numId w:val="3"/>
        </w:numPr>
        <w:ind w:left="851"/>
        <w:jc w:val="both"/>
        <w:rPr>
          <w:rFonts w:ascii="Gill Sans MT" w:hAnsi="Gill Sans MT" w:cs="Arial"/>
        </w:rPr>
      </w:pPr>
      <w:r w:rsidRPr="00616706">
        <w:rPr>
          <w:rFonts w:ascii="Gill Sans MT" w:hAnsi="Gill Sans MT" w:cs="Arial"/>
        </w:rPr>
        <w:t>HMRC will be informed of any such gift of shares, the name and address of the donor and of the charity’s intention to include them in the balance sheet at a nominal value, with no other comment</w:t>
      </w:r>
    </w:p>
    <w:p w14:paraId="4DD9BAAB" w14:textId="77777777" w:rsidR="00616706" w:rsidRPr="00616706" w:rsidRDefault="00616706" w:rsidP="00932EBB">
      <w:pPr>
        <w:numPr>
          <w:ilvl w:val="0"/>
          <w:numId w:val="3"/>
        </w:numPr>
        <w:ind w:left="851"/>
        <w:jc w:val="both"/>
        <w:rPr>
          <w:rFonts w:ascii="Gill Sans MT" w:hAnsi="Gill Sans MT" w:cs="Arial"/>
        </w:rPr>
      </w:pPr>
      <w:r w:rsidRPr="00616706">
        <w:rPr>
          <w:rFonts w:ascii="Gill Sans MT" w:hAnsi="Gill Sans MT" w:cs="Arial"/>
        </w:rPr>
        <w:lastRenderedPageBreak/>
        <w:t>Before accepting any such shares, the Foundation will inform the donor of this policy and the intended actions including how the shares will valued in the Charity’s accounts</w:t>
      </w:r>
    </w:p>
    <w:p w14:paraId="4DD9BAAC" w14:textId="77777777" w:rsidR="00616706" w:rsidRPr="00616706" w:rsidRDefault="00616706" w:rsidP="00932EBB">
      <w:pPr>
        <w:jc w:val="both"/>
        <w:rPr>
          <w:rFonts w:ascii="Gill Sans MT" w:hAnsi="Gill Sans MT" w:cs="Arial"/>
        </w:rPr>
      </w:pPr>
    </w:p>
    <w:p w14:paraId="4DD9BAAD" w14:textId="77777777" w:rsidR="00616706" w:rsidRPr="00616706" w:rsidRDefault="00616706" w:rsidP="00932EBB">
      <w:pPr>
        <w:numPr>
          <w:ilvl w:val="0"/>
          <w:numId w:val="1"/>
        </w:numPr>
        <w:jc w:val="both"/>
        <w:rPr>
          <w:rFonts w:ascii="Gill Sans MT" w:hAnsi="Gill Sans MT" w:cs="Arial"/>
          <w:b/>
        </w:rPr>
      </w:pPr>
      <w:r w:rsidRPr="00616706">
        <w:rPr>
          <w:rFonts w:ascii="Gill Sans MT" w:hAnsi="Gill Sans MT" w:cs="Arial"/>
          <w:b/>
        </w:rPr>
        <w:t>Social Investment</w:t>
      </w:r>
    </w:p>
    <w:p w14:paraId="4DD9BAAE" w14:textId="77777777" w:rsidR="00616706" w:rsidRPr="00616706" w:rsidRDefault="00616706" w:rsidP="00932EBB">
      <w:pPr>
        <w:jc w:val="both"/>
        <w:rPr>
          <w:rFonts w:ascii="Gill Sans MT" w:hAnsi="Gill Sans MT" w:cs="Arial"/>
        </w:rPr>
      </w:pPr>
    </w:p>
    <w:p w14:paraId="4DD9BAAF" w14:textId="77777777" w:rsidR="00616706" w:rsidRPr="00616706" w:rsidRDefault="00616706" w:rsidP="00932EBB">
      <w:pPr>
        <w:jc w:val="both"/>
        <w:rPr>
          <w:rFonts w:ascii="Gill Sans MT" w:hAnsi="Gill Sans MT" w:cs="Arial"/>
        </w:rPr>
      </w:pPr>
      <w:r w:rsidRPr="00616706">
        <w:rPr>
          <w:rFonts w:ascii="Gill Sans MT" w:hAnsi="Gill Sans MT" w:cs="Arial"/>
        </w:rPr>
        <w:t xml:space="preserve">The Foundation makes loans to social enterprises from time-to-time.  However, this is managed under KCF Programmes and does not affect the Foundation’s Investments which are treated separately for the time being. </w:t>
      </w:r>
    </w:p>
    <w:p w14:paraId="4DD9BAB0" w14:textId="48005C0A" w:rsidR="00A73DFC" w:rsidRDefault="00A73DFC" w:rsidP="00932EBB">
      <w:pPr>
        <w:jc w:val="both"/>
        <w:rPr>
          <w:rFonts w:ascii="Gill Sans MT" w:hAnsi="Gill Sans MT"/>
        </w:rPr>
      </w:pPr>
    </w:p>
    <w:p w14:paraId="50D7D97A" w14:textId="09C3E798" w:rsidR="00ED7068" w:rsidRDefault="00ED7068" w:rsidP="00932EBB">
      <w:pPr>
        <w:pStyle w:val="ListParagraph"/>
        <w:numPr>
          <w:ilvl w:val="0"/>
          <w:numId w:val="1"/>
        </w:numPr>
        <w:jc w:val="both"/>
        <w:rPr>
          <w:rFonts w:ascii="Gill Sans MT" w:hAnsi="Gill Sans MT"/>
          <w:b/>
          <w:bCs/>
        </w:rPr>
      </w:pPr>
      <w:r w:rsidRPr="00762AB6">
        <w:rPr>
          <w:rFonts w:ascii="Gill Sans MT" w:hAnsi="Gill Sans MT"/>
          <w:b/>
          <w:bCs/>
        </w:rPr>
        <w:t xml:space="preserve">Review </w:t>
      </w:r>
    </w:p>
    <w:p w14:paraId="3B9864B9" w14:textId="77777777" w:rsidR="00D667DF" w:rsidRPr="00D667DF" w:rsidRDefault="00D667DF" w:rsidP="00932EBB">
      <w:pPr>
        <w:jc w:val="both"/>
        <w:rPr>
          <w:rFonts w:ascii="Gill Sans MT" w:hAnsi="Gill Sans MT"/>
          <w:b/>
          <w:bCs/>
        </w:rPr>
      </w:pPr>
    </w:p>
    <w:p w14:paraId="0EE35537" w14:textId="19AAA729" w:rsidR="005D751B" w:rsidRPr="00ED7068" w:rsidRDefault="00762AB6" w:rsidP="00932EBB">
      <w:pPr>
        <w:jc w:val="both"/>
        <w:rPr>
          <w:rFonts w:ascii="Gill Sans MT" w:hAnsi="Gill Sans MT"/>
        </w:rPr>
      </w:pPr>
      <w:r w:rsidRPr="00762AB6">
        <w:rPr>
          <w:rFonts w:ascii="Gill Sans MT" w:hAnsi="Gill Sans MT"/>
        </w:rPr>
        <w:t xml:space="preserve">The effectiveness of this policy and associated arrangements will be reviewed </w:t>
      </w:r>
      <w:r w:rsidR="00344DED" w:rsidRPr="004A247D">
        <w:rPr>
          <w:rFonts w:ascii="Gill Sans MT" w:hAnsi="Gill Sans MT"/>
        </w:rPr>
        <w:t>annually</w:t>
      </w:r>
      <w:r w:rsidR="004A247D">
        <w:rPr>
          <w:rFonts w:ascii="Gill Sans MT" w:hAnsi="Gill Sans MT"/>
          <w:color w:val="FF0000"/>
        </w:rPr>
        <w:t xml:space="preserve"> </w:t>
      </w:r>
      <w:r>
        <w:rPr>
          <w:rFonts w:ascii="Gill Sans MT" w:hAnsi="Gill Sans MT"/>
        </w:rPr>
        <w:t xml:space="preserve">by the </w:t>
      </w:r>
      <w:r w:rsidR="00122406">
        <w:rPr>
          <w:rFonts w:ascii="Gill Sans MT" w:hAnsi="Gill Sans MT"/>
        </w:rPr>
        <w:t>Investment Committee</w:t>
      </w:r>
      <w:r>
        <w:rPr>
          <w:rFonts w:ascii="Gill Sans MT" w:hAnsi="Gill Sans MT"/>
        </w:rPr>
        <w:t xml:space="preserve"> and approved by the Board of Trustees</w:t>
      </w:r>
      <w:r w:rsidRPr="00762AB6">
        <w:rPr>
          <w:rFonts w:ascii="Gill Sans MT" w:hAnsi="Gill Sans MT"/>
        </w:rPr>
        <w:t>.</w:t>
      </w:r>
    </w:p>
    <w:sectPr w:rsidR="005D751B" w:rsidRPr="00ED7068" w:rsidSect="007443E7">
      <w:headerReference w:type="default" r:id="rId10"/>
      <w:footerReference w:type="default" r:id="rId11"/>
      <w:pgSz w:w="11906" w:h="16838"/>
      <w:pgMar w:top="1440" w:right="1440" w:bottom="1440" w:left="1440" w:header="708" w:footer="2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24B4" w14:textId="77777777" w:rsidR="00046B63" w:rsidRDefault="00046B63" w:rsidP="007443E7">
      <w:r>
        <w:separator/>
      </w:r>
    </w:p>
  </w:endnote>
  <w:endnote w:type="continuationSeparator" w:id="0">
    <w:p w14:paraId="51F25607" w14:textId="77777777" w:rsidR="00046B63" w:rsidRDefault="00046B63" w:rsidP="0074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BAB6" w14:textId="4C475835" w:rsidR="007443E7" w:rsidRDefault="007443E7" w:rsidP="007443E7">
    <w:pPr>
      <w:ind w:left="284" w:right="-613"/>
      <w:jc w:val="center"/>
      <w:rPr>
        <w:rFonts w:ascii="Calibri" w:hAnsi="Calibri"/>
        <w:b/>
        <w:color w:val="207584"/>
        <w:sz w:val="20"/>
        <w:szCs w:val="20"/>
      </w:rPr>
    </w:pPr>
    <w:r>
      <w:rPr>
        <w:noProof/>
      </w:rPr>
      <w:drawing>
        <wp:anchor distT="0" distB="0" distL="114300" distR="114300" simplePos="0" relativeHeight="251661312" behindDoc="1" locked="0" layoutInCell="1" allowOverlap="1" wp14:anchorId="4DD9BAB9" wp14:editId="4DD9BABA">
          <wp:simplePos x="0" y="0"/>
          <wp:positionH relativeFrom="column">
            <wp:posOffset>-337185</wp:posOffset>
          </wp:positionH>
          <wp:positionV relativeFrom="paragraph">
            <wp:posOffset>-171450</wp:posOffset>
          </wp:positionV>
          <wp:extent cx="436880" cy="491490"/>
          <wp:effectExtent l="0" t="0" r="1270" b="3810"/>
          <wp:wrapTight wrapText="bothSides">
            <wp:wrapPolygon edited="0">
              <wp:start x="0" y="0"/>
              <wp:lineTo x="0" y="20930"/>
              <wp:lineTo x="20721" y="20930"/>
              <wp:lineTo x="20721" y="0"/>
              <wp:lineTo x="0" y="0"/>
            </wp:wrapPolygon>
          </wp:wrapTight>
          <wp:docPr id="3" name="Picture 3" descr="KCF-Logo-Colour-small &amp; 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F-Logo-Colour-small &amp; na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B3E">
      <w:rPr>
        <w:rFonts w:ascii="Calibri" w:hAnsi="Calibri"/>
        <w:b/>
        <w:color w:val="207584"/>
        <w:sz w:val="20"/>
        <w:szCs w:val="20"/>
      </w:rPr>
      <w:t xml:space="preserve">Kent Community Foundation   </w:t>
    </w:r>
    <w:r w:rsidRPr="00C47B3E">
      <w:rPr>
        <w:rFonts w:ascii="Calibri" w:hAnsi="Calibri"/>
        <w:b/>
        <w:color w:val="207584"/>
        <w:sz w:val="20"/>
        <w:szCs w:val="20"/>
      </w:rPr>
      <w:tab/>
      <w:t xml:space="preserve">       Charity Number: </w:t>
    </w:r>
    <w:r w:rsidRPr="00C47B3E">
      <w:rPr>
        <w:rFonts w:ascii="Calibri" w:hAnsi="Calibri"/>
        <w:color w:val="207584"/>
        <w:sz w:val="20"/>
        <w:szCs w:val="20"/>
      </w:rPr>
      <w:t xml:space="preserve">1084361 </w:t>
    </w:r>
    <w:r w:rsidRPr="00C47B3E">
      <w:rPr>
        <w:rFonts w:ascii="Calibri" w:hAnsi="Calibri"/>
        <w:color w:val="207584"/>
        <w:sz w:val="20"/>
        <w:szCs w:val="20"/>
      </w:rPr>
      <w:tab/>
      <w:t xml:space="preserve">            </w:t>
    </w:r>
    <w:r w:rsidRPr="00C47B3E">
      <w:rPr>
        <w:rFonts w:ascii="Calibri" w:hAnsi="Calibri"/>
        <w:b/>
        <w:color w:val="207584"/>
        <w:sz w:val="20"/>
        <w:szCs w:val="20"/>
      </w:rPr>
      <w:t xml:space="preserve">Company Number: </w:t>
    </w:r>
    <w:r w:rsidRPr="00C47B3E">
      <w:rPr>
        <w:rFonts w:ascii="Calibri" w:hAnsi="Calibri"/>
        <w:color w:val="207584"/>
        <w:sz w:val="20"/>
        <w:szCs w:val="20"/>
      </w:rPr>
      <w:t>4088589</w:t>
    </w:r>
    <w:r w:rsidRPr="00C47B3E">
      <w:rPr>
        <w:rFonts w:ascii="Calibri" w:hAnsi="Calibri"/>
        <w:color w:val="207584"/>
        <w:sz w:val="20"/>
        <w:szCs w:val="20"/>
      </w:rPr>
      <w:br/>
    </w:r>
    <w:r w:rsidRPr="00C47B3E">
      <w:rPr>
        <w:rFonts w:ascii="Calibri" w:hAnsi="Calibri"/>
        <w:b/>
        <w:color w:val="207584"/>
        <w:sz w:val="20"/>
        <w:szCs w:val="20"/>
      </w:rPr>
      <w:t xml:space="preserve">Registered Address: </w:t>
    </w:r>
    <w:r w:rsidRPr="00C47B3E">
      <w:rPr>
        <w:rFonts w:ascii="Calibri" w:hAnsi="Calibri"/>
        <w:color w:val="207584"/>
        <w:sz w:val="20"/>
        <w:szCs w:val="20"/>
      </w:rPr>
      <w:t>Park Barn, Evegate Business Park, Ashford, TN25 6SX</w:t>
    </w:r>
    <w:r w:rsidRPr="00C47B3E">
      <w:rPr>
        <w:rFonts w:ascii="Calibri" w:hAnsi="Calibri"/>
        <w:b/>
        <w:color w:val="207584"/>
        <w:sz w:val="20"/>
        <w:szCs w:val="20"/>
      </w:rPr>
      <w:t xml:space="preserve">      Registered in England and Wales</w:t>
    </w:r>
  </w:p>
  <w:p w14:paraId="680FC424" w14:textId="6065D649" w:rsidR="00923C6D" w:rsidRPr="007443E7" w:rsidRDefault="00923C6D" w:rsidP="00923C6D">
    <w:pPr>
      <w:ind w:left="284" w:right="-755"/>
      <w:jc w:val="right"/>
      <w:rPr>
        <w:rFonts w:ascii="Calibri" w:hAnsi="Calibri"/>
        <w:color w:val="207584"/>
      </w:rPr>
    </w:pPr>
    <w:r w:rsidRPr="00923C6D">
      <w:rPr>
        <w:rFonts w:ascii="Calibri" w:hAnsi="Calibri"/>
        <w:color w:val="207584"/>
      </w:rPr>
      <w:fldChar w:fldCharType="begin"/>
    </w:r>
    <w:r w:rsidRPr="00923C6D">
      <w:rPr>
        <w:rFonts w:ascii="Calibri" w:hAnsi="Calibri"/>
        <w:color w:val="207584"/>
      </w:rPr>
      <w:instrText xml:space="preserve"> PAGE   \* MERGEFORMAT </w:instrText>
    </w:r>
    <w:r w:rsidRPr="00923C6D">
      <w:rPr>
        <w:rFonts w:ascii="Calibri" w:hAnsi="Calibri"/>
        <w:color w:val="207584"/>
      </w:rPr>
      <w:fldChar w:fldCharType="separate"/>
    </w:r>
    <w:r w:rsidRPr="00923C6D">
      <w:rPr>
        <w:rFonts w:ascii="Calibri" w:hAnsi="Calibri"/>
        <w:noProof/>
        <w:color w:val="207584"/>
      </w:rPr>
      <w:t>1</w:t>
    </w:r>
    <w:r w:rsidRPr="00923C6D">
      <w:rPr>
        <w:rFonts w:ascii="Calibri" w:hAnsi="Calibri"/>
        <w:noProof/>
        <w:color w:val="20758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1626" w14:textId="77777777" w:rsidR="00046B63" w:rsidRDefault="00046B63" w:rsidP="007443E7">
      <w:r>
        <w:separator/>
      </w:r>
    </w:p>
  </w:footnote>
  <w:footnote w:type="continuationSeparator" w:id="0">
    <w:p w14:paraId="37D9177C" w14:textId="77777777" w:rsidR="00046B63" w:rsidRDefault="00046B63" w:rsidP="00744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BAB5" w14:textId="3BB4ADD2" w:rsidR="007443E7" w:rsidRPr="00DE31EE" w:rsidRDefault="007443E7">
    <w:pPr>
      <w:pStyle w:val="Header"/>
      <w:rPr>
        <w:rFonts w:ascii="Gill Sans MT" w:hAnsi="Gill Sans MT"/>
        <w:i/>
        <w:iCs/>
        <w:color w:val="7F7F7F" w:themeColor="text1" w:themeTint="80"/>
        <w:sz w:val="20"/>
        <w:szCs w:val="20"/>
      </w:rPr>
    </w:pPr>
    <w:r w:rsidRPr="00DE31EE">
      <w:rPr>
        <w:rFonts w:ascii="Gill Sans MT" w:hAnsi="Gill Sans MT"/>
        <w:i/>
        <w:iCs/>
        <w:noProof/>
        <w:color w:val="7F7F7F" w:themeColor="text1" w:themeTint="80"/>
        <w:sz w:val="20"/>
        <w:szCs w:val="20"/>
      </w:rPr>
      <w:drawing>
        <wp:anchor distT="0" distB="0" distL="114300" distR="114300" simplePos="0" relativeHeight="251659264" behindDoc="1" locked="0" layoutInCell="1" allowOverlap="1" wp14:anchorId="4DD9BAB7" wp14:editId="4DD9BAB8">
          <wp:simplePos x="0" y="0"/>
          <wp:positionH relativeFrom="column">
            <wp:posOffset>5457825</wp:posOffset>
          </wp:positionH>
          <wp:positionV relativeFrom="paragraph">
            <wp:posOffset>-230505</wp:posOffset>
          </wp:positionV>
          <wp:extent cx="911225" cy="1026160"/>
          <wp:effectExtent l="0" t="0" r="3175" b="2540"/>
          <wp:wrapTight wrapText="bothSides">
            <wp:wrapPolygon edited="0">
              <wp:start x="0" y="0"/>
              <wp:lineTo x="0" y="21252"/>
              <wp:lineTo x="21224" y="21252"/>
              <wp:lineTo x="21224" y="0"/>
              <wp:lineTo x="0" y="0"/>
            </wp:wrapPolygon>
          </wp:wrapTight>
          <wp:docPr id="1" name="Picture 1" descr="KCF-Logo-Colour-small &amp; 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F-Logo-Colour-small &amp; na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97E19" w:rsidRPr="00DE31EE">
      <w:rPr>
        <w:rFonts w:ascii="Gill Sans MT" w:hAnsi="Gill Sans MT"/>
        <w:i/>
        <w:iCs/>
        <w:color w:val="7F7F7F" w:themeColor="text1" w:themeTint="80"/>
        <w:sz w:val="20"/>
        <w:szCs w:val="20"/>
      </w:rPr>
      <w:t xml:space="preserve">Approved by board </w:t>
    </w:r>
    <w:r w:rsidR="00D85825">
      <w:rPr>
        <w:rFonts w:ascii="Gill Sans MT" w:hAnsi="Gill Sans MT"/>
        <w:i/>
        <w:iCs/>
        <w:color w:val="7F7F7F" w:themeColor="text1" w:themeTint="80"/>
        <w:sz w:val="20"/>
        <w:szCs w:val="20"/>
      </w:rPr>
      <w:t>10/02/2023</w:t>
    </w:r>
    <w:r w:rsidR="00297E19" w:rsidRPr="00DE31EE">
      <w:rPr>
        <w:rFonts w:ascii="Gill Sans MT" w:hAnsi="Gill Sans MT"/>
        <w:i/>
        <w:iCs/>
        <w:color w:val="7F7F7F" w:themeColor="text1" w:themeTint="80"/>
        <w:sz w:val="20"/>
        <w:szCs w:val="20"/>
      </w:rPr>
      <w:t xml:space="preserve"> Next review due </w:t>
    </w:r>
    <w:r w:rsidR="00D85825">
      <w:rPr>
        <w:rFonts w:ascii="Gill Sans MT" w:hAnsi="Gill Sans MT"/>
        <w:i/>
        <w:iCs/>
        <w:color w:val="7F7F7F" w:themeColor="text1" w:themeTint="80"/>
        <w:sz w:val="20"/>
        <w:szCs w:val="20"/>
      </w:rPr>
      <w:t>10</w:t>
    </w:r>
    <w:r w:rsidR="00DE31EE" w:rsidRPr="00DE31EE">
      <w:rPr>
        <w:rFonts w:ascii="Gill Sans MT" w:hAnsi="Gill Sans MT"/>
        <w:i/>
        <w:iCs/>
        <w:color w:val="7F7F7F" w:themeColor="text1" w:themeTint="80"/>
        <w:sz w:val="20"/>
        <w:szCs w:val="20"/>
      </w:rPr>
      <w:t>/</w:t>
    </w:r>
    <w:r w:rsidR="00297E19" w:rsidRPr="00DE31EE">
      <w:rPr>
        <w:rFonts w:ascii="Gill Sans MT" w:hAnsi="Gill Sans MT"/>
        <w:i/>
        <w:iCs/>
        <w:color w:val="7F7F7F" w:themeColor="text1" w:themeTint="80"/>
        <w:sz w:val="20"/>
        <w:szCs w:val="20"/>
      </w:rPr>
      <w:t>202</w:t>
    </w:r>
    <w:r w:rsidR="00D85825">
      <w:rPr>
        <w:rFonts w:ascii="Gill Sans MT" w:hAnsi="Gill Sans MT"/>
        <w:i/>
        <w:iCs/>
        <w:color w:val="7F7F7F" w:themeColor="text1" w:themeTint="80"/>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0A4"/>
    <w:multiLevelType w:val="hybridMultilevel"/>
    <w:tmpl w:val="03EC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E4A67"/>
    <w:multiLevelType w:val="hybridMultilevel"/>
    <w:tmpl w:val="85241E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7F1F3C"/>
    <w:multiLevelType w:val="hybridMultilevel"/>
    <w:tmpl w:val="E2E049E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EB5C40"/>
    <w:multiLevelType w:val="hybridMultilevel"/>
    <w:tmpl w:val="4E548130"/>
    <w:lvl w:ilvl="0" w:tplc="08090001">
      <w:start w:val="1"/>
      <w:numFmt w:val="bullet"/>
      <w:lvlText w:val=""/>
      <w:lvlJc w:val="left"/>
      <w:pPr>
        <w:ind w:left="720" w:hanging="360"/>
      </w:pPr>
      <w:rPr>
        <w:rFonts w:ascii="Symbol" w:hAnsi="Symbol" w:hint="default"/>
      </w:rPr>
    </w:lvl>
    <w:lvl w:ilvl="1" w:tplc="7A489D7A">
      <w:numFmt w:val="bullet"/>
      <w:lvlText w:val="-"/>
      <w:lvlJc w:val="left"/>
      <w:pPr>
        <w:ind w:left="1440" w:hanging="360"/>
      </w:pPr>
      <w:rPr>
        <w:rFonts w:ascii="Gill Sans MT" w:eastAsia="Times New Roman" w:hAnsi="Gill Sans M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21D12"/>
    <w:multiLevelType w:val="hybridMultilevel"/>
    <w:tmpl w:val="023C1C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242BA7"/>
    <w:multiLevelType w:val="hybridMultilevel"/>
    <w:tmpl w:val="E0A808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609679A"/>
    <w:multiLevelType w:val="hybridMultilevel"/>
    <w:tmpl w:val="D6B2EE5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ECC7828"/>
    <w:multiLevelType w:val="hybridMultilevel"/>
    <w:tmpl w:val="6EC0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CF1B1C"/>
    <w:multiLevelType w:val="hybridMultilevel"/>
    <w:tmpl w:val="572C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0039501">
    <w:abstractNumId w:val="1"/>
  </w:num>
  <w:num w:numId="2" w16cid:durableId="1420563011">
    <w:abstractNumId w:val="7"/>
  </w:num>
  <w:num w:numId="3" w16cid:durableId="877931847">
    <w:abstractNumId w:val="4"/>
  </w:num>
  <w:num w:numId="4" w16cid:durableId="2070616657">
    <w:abstractNumId w:val="8"/>
  </w:num>
  <w:num w:numId="5" w16cid:durableId="378477420">
    <w:abstractNumId w:val="3"/>
  </w:num>
  <w:num w:numId="6" w16cid:durableId="979917606">
    <w:abstractNumId w:val="0"/>
  </w:num>
  <w:num w:numId="7" w16cid:durableId="1098017053">
    <w:abstractNumId w:val="6"/>
  </w:num>
  <w:num w:numId="8" w16cid:durableId="1007097255">
    <w:abstractNumId w:val="5"/>
  </w:num>
  <w:num w:numId="9" w16cid:durableId="1095633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706"/>
    <w:rsid w:val="0003577D"/>
    <w:rsid w:val="00046B63"/>
    <w:rsid w:val="00062E49"/>
    <w:rsid w:val="000C0D27"/>
    <w:rsid w:val="000E4BA8"/>
    <w:rsid w:val="00111434"/>
    <w:rsid w:val="00122406"/>
    <w:rsid w:val="00134DD9"/>
    <w:rsid w:val="001414C2"/>
    <w:rsid w:val="00143790"/>
    <w:rsid w:val="0018590F"/>
    <w:rsid w:val="001A42CB"/>
    <w:rsid w:val="001B127A"/>
    <w:rsid w:val="001F17AD"/>
    <w:rsid w:val="00247575"/>
    <w:rsid w:val="00261DFD"/>
    <w:rsid w:val="00270DBE"/>
    <w:rsid w:val="00297E19"/>
    <w:rsid w:val="002D3DB5"/>
    <w:rsid w:val="00303DEC"/>
    <w:rsid w:val="00344DED"/>
    <w:rsid w:val="003B608A"/>
    <w:rsid w:val="003F0EB7"/>
    <w:rsid w:val="003F3F3C"/>
    <w:rsid w:val="00444510"/>
    <w:rsid w:val="00452A1B"/>
    <w:rsid w:val="00453C64"/>
    <w:rsid w:val="004A247D"/>
    <w:rsid w:val="004B1853"/>
    <w:rsid w:val="004C01BF"/>
    <w:rsid w:val="0051253E"/>
    <w:rsid w:val="00527075"/>
    <w:rsid w:val="00574231"/>
    <w:rsid w:val="00592BAB"/>
    <w:rsid w:val="005B77D7"/>
    <w:rsid w:val="005D751B"/>
    <w:rsid w:val="00616706"/>
    <w:rsid w:val="00636746"/>
    <w:rsid w:val="00711155"/>
    <w:rsid w:val="007216D6"/>
    <w:rsid w:val="007243A5"/>
    <w:rsid w:val="007443E7"/>
    <w:rsid w:val="00762AB6"/>
    <w:rsid w:val="00766EF8"/>
    <w:rsid w:val="007842E8"/>
    <w:rsid w:val="007A2530"/>
    <w:rsid w:val="007B791C"/>
    <w:rsid w:val="007D30AE"/>
    <w:rsid w:val="007F21A5"/>
    <w:rsid w:val="00923C6D"/>
    <w:rsid w:val="00932EBB"/>
    <w:rsid w:val="0093760D"/>
    <w:rsid w:val="009627D1"/>
    <w:rsid w:val="0096431E"/>
    <w:rsid w:val="00983D1A"/>
    <w:rsid w:val="009D5F18"/>
    <w:rsid w:val="00A00E02"/>
    <w:rsid w:val="00A07650"/>
    <w:rsid w:val="00A73DFC"/>
    <w:rsid w:val="00A82C0D"/>
    <w:rsid w:val="00AC60F0"/>
    <w:rsid w:val="00AD5210"/>
    <w:rsid w:val="00B21079"/>
    <w:rsid w:val="00B579CA"/>
    <w:rsid w:val="00BB3E4B"/>
    <w:rsid w:val="00C0678B"/>
    <w:rsid w:val="00C27492"/>
    <w:rsid w:val="00C27799"/>
    <w:rsid w:val="00C36446"/>
    <w:rsid w:val="00C47334"/>
    <w:rsid w:val="00C751A3"/>
    <w:rsid w:val="00CC3B99"/>
    <w:rsid w:val="00D1772B"/>
    <w:rsid w:val="00D56FEC"/>
    <w:rsid w:val="00D667DF"/>
    <w:rsid w:val="00D66806"/>
    <w:rsid w:val="00D807D0"/>
    <w:rsid w:val="00D85825"/>
    <w:rsid w:val="00D86477"/>
    <w:rsid w:val="00DC3CE3"/>
    <w:rsid w:val="00DE31EE"/>
    <w:rsid w:val="00E16FF0"/>
    <w:rsid w:val="00E30216"/>
    <w:rsid w:val="00E75241"/>
    <w:rsid w:val="00E90626"/>
    <w:rsid w:val="00EA592F"/>
    <w:rsid w:val="00EB4DE0"/>
    <w:rsid w:val="00ED7068"/>
    <w:rsid w:val="00F017D4"/>
    <w:rsid w:val="00F0696B"/>
    <w:rsid w:val="00F1591B"/>
    <w:rsid w:val="00F16384"/>
    <w:rsid w:val="00FD0929"/>
    <w:rsid w:val="00FE0FB1"/>
    <w:rsid w:val="00FE6A7E"/>
    <w:rsid w:val="00FE77CC"/>
    <w:rsid w:val="00FF3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9BA43"/>
  <w15:docId w15:val="{9C03DD0A-CC1F-46F8-AB60-D9703FE5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706"/>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1670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3E7"/>
    <w:pPr>
      <w:tabs>
        <w:tab w:val="center" w:pos="4513"/>
        <w:tab w:val="right" w:pos="9026"/>
      </w:tabs>
    </w:pPr>
  </w:style>
  <w:style w:type="character" w:customStyle="1" w:styleId="HeaderChar">
    <w:name w:val="Header Char"/>
    <w:basedOn w:val="DefaultParagraphFont"/>
    <w:link w:val="Header"/>
    <w:uiPriority w:val="99"/>
    <w:rsid w:val="007443E7"/>
  </w:style>
  <w:style w:type="paragraph" w:styleId="Footer">
    <w:name w:val="footer"/>
    <w:basedOn w:val="Normal"/>
    <w:link w:val="FooterChar"/>
    <w:uiPriority w:val="99"/>
    <w:unhideWhenUsed/>
    <w:rsid w:val="007443E7"/>
    <w:pPr>
      <w:tabs>
        <w:tab w:val="center" w:pos="4513"/>
        <w:tab w:val="right" w:pos="9026"/>
      </w:tabs>
    </w:pPr>
  </w:style>
  <w:style w:type="character" w:customStyle="1" w:styleId="FooterChar">
    <w:name w:val="Footer Char"/>
    <w:basedOn w:val="DefaultParagraphFont"/>
    <w:link w:val="Footer"/>
    <w:uiPriority w:val="99"/>
    <w:rsid w:val="007443E7"/>
  </w:style>
  <w:style w:type="character" w:customStyle="1" w:styleId="Heading1Char">
    <w:name w:val="Heading 1 Char"/>
    <w:basedOn w:val="DefaultParagraphFont"/>
    <w:link w:val="Heading1"/>
    <w:rsid w:val="00616706"/>
    <w:rPr>
      <w:rFonts w:ascii="Times New Roman" w:eastAsia="Times New Roman" w:hAnsi="Times New Roman" w:cs="Times New Roman"/>
      <w:b/>
      <w:bCs/>
      <w:sz w:val="24"/>
      <w:szCs w:val="24"/>
      <w:lang w:eastAsia="en-US"/>
    </w:rPr>
  </w:style>
  <w:style w:type="paragraph" w:styleId="Title">
    <w:name w:val="Title"/>
    <w:basedOn w:val="Normal"/>
    <w:link w:val="TitleChar"/>
    <w:qFormat/>
    <w:rsid w:val="00616706"/>
    <w:pPr>
      <w:jc w:val="center"/>
    </w:pPr>
    <w:rPr>
      <w:b/>
      <w:bCs/>
    </w:rPr>
  </w:style>
  <w:style w:type="character" w:customStyle="1" w:styleId="TitleChar">
    <w:name w:val="Title Char"/>
    <w:basedOn w:val="DefaultParagraphFont"/>
    <w:link w:val="Title"/>
    <w:rsid w:val="00616706"/>
    <w:rPr>
      <w:rFonts w:ascii="Times New Roman" w:eastAsia="Times New Roman" w:hAnsi="Times New Roman" w:cs="Times New Roman"/>
      <w:b/>
      <w:bCs/>
      <w:sz w:val="24"/>
      <w:szCs w:val="24"/>
      <w:lang w:eastAsia="en-US"/>
    </w:rPr>
  </w:style>
  <w:style w:type="paragraph" w:styleId="BodyTextIndent">
    <w:name w:val="Body Text Indent"/>
    <w:basedOn w:val="Normal"/>
    <w:link w:val="BodyTextIndentChar"/>
    <w:rsid w:val="00616706"/>
    <w:pPr>
      <w:ind w:left="360"/>
    </w:pPr>
  </w:style>
  <w:style w:type="character" w:customStyle="1" w:styleId="BodyTextIndentChar">
    <w:name w:val="Body Text Indent Char"/>
    <w:basedOn w:val="DefaultParagraphFont"/>
    <w:link w:val="BodyTextIndent"/>
    <w:rsid w:val="00616706"/>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rsid w:val="00616706"/>
    <w:pPr>
      <w:ind w:left="360"/>
      <w:jc w:val="both"/>
    </w:pPr>
  </w:style>
  <w:style w:type="character" w:customStyle="1" w:styleId="BodyTextIndent2Char">
    <w:name w:val="Body Text Indent 2 Char"/>
    <w:basedOn w:val="DefaultParagraphFont"/>
    <w:link w:val="BodyTextIndent2"/>
    <w:rsid w:val="00616706"/>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ED7068"/>
    <w:pPr>
      <w:ind w:left="720"/>
      <w:contextualSpacing/>
    </w:pPr>
  </w:style>
  <w:style w:type="character" w:styleId="CommentReference">
    <w:name w:val="annotation reference"/>
    <w:basedOn w:val="DefaultParagraphFont"/>
    <w:uiPriority w:val="99"/>
    <w:semiHidden/>
    <w:unhideWhenUsed/>
    <w:rsid w:val="007F21A5"/>
    <w:rPr>
      <w:sz w:val="16"/>
      <w:szCs w:val="16"/>
    </w:rPr>
  </w:style>
  <w:style w:type="paragraph" w:styleId="CommentText">
    <w:name w:val="annotation text"/>
    <w:basedOn w:val="Normal"/>
    <w:link w:val="CommentTextChar"/>
    <w:uiPriority w:val="99"/>
    <w:unhideWhenUsed/>
    <w:rsid w:val="007F21A5"/>
    <w:rPr>
      <w:sz w:val="20"/>
      <w:szCs w:val="20"/>
    </w:rPr>
  </w:style>
  <w:style w:type="character" w:customStyle="1" w:styleId="CommentTextChar">
    <w:name w:val="Comment Text Char"/>
    <w:basedOn w:val="DefaultParagraphFont"/>
    <w:link w:val="CommentText"/>
    <w:uiPriority w:val="99"/>
    <w:rsid w:val="007F21A5"/>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21A5"/>
    <w:rPr>
      <w:b/>
      <w:bCs/>
    </w:rPr>
  </w:style>
  <w:style w:type="character" w:customStyle="1" w:styleId="CommentSubjectChar">
    <w:name w:val="Comment Subject Char"/>
    <w:basedOn w:val="CommentTextChar"/>
    <w:link w:val="CommentSubject"/>
    <w:uiPriority w:val="99"/>
    <w:semiHidden/>
    <w:rsid w:val="007F21A5"/>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58659">
      <w:bodyDiv w:val="1"/>
      <w:marLeft w:val="0"/>
      <w:marRight w:val="0"/>
      <w:marTop w:val="0"/>
      <w:marBottom w:val="0"/>
      <w:divBdr>
        <w:top w:val="none" w:sz="0" w:space="0" w:color="auto"/>
        <w:left w:val="none" w:sz="0" w:space="0" w:color="auto"/>
        <w:bottom w:val="none" w:sz="0" w:space="0" w:color="auto"/>
        <w:right w:val="none" w:sz="0" w:space="0" w:color="auto"/>
      </w:divBdr>
    </w:div>
    <w:div w:id="115711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KCF%20Brand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E41C0805FF3439B78C9F349E63B73" ma:contentTypeVersion="17" ma:contentTypeDescription="Create a new document." ma:contentTypeScope="" ma:versionID="df86e03063c97b77abcb4c30b52e5c71">
  <xsd:schema xmlns:xsd="http://www.w3.org/2001/XMLSchema" xmlns:xs="http://www.w3.org/2001/XMLSchema" xmlns:p="http://schemas.microsoft.com/office/2006/metadata/properties" xmlns:ns2="74477ec2-f091-4276-99b7-a9d3bb0294f1" xmlns:ns3="aff84035-39c3-471f-8dc0-0267a4cc9575" targetNamespace="http://schemas.microsoft.com/office/2006/metadata/properties" ma:root="true" ma:fieldsID="fb116f9c8c2764960bcf455b9af1357b" ns2:_="" ns3:_="">
    <xsd:import namespace="74477ec2-f091-4276-99b7-a9d3bb0294f1"/>
    <xsd:import namespace="aff84035-39c3-471f-8dc0-0267a4cc95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77ec2-f091-4276-99b7-a9d3bb029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437dbc-fd65-49a4-9de8-5ad0d92d6177"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84035-39c3-471f-8dc0-0267a4cc95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459fcb-c905-4883-8cd8-85d38cc4a7e1}" ma:internalName="TaxCatchAll" ma:showField="CatchAllData" ma:web="aff84035-39c3-471f-8dc0-0267a4cc9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4477ec2-f091-4276-99b7-a9d3bb0294f1">
      <Terms xmlns="http://schemas.microsoft.com/office/infopath/2007/PartnerControls"/>
    </lcf76f155ced4ddcb4097134ff3c332f>
    <TaxCatchAll xmlns="aff84035-39c3-471f-8dc0-0267a4cc9575" xsi:nil="true"/>
    <_Flow_SignoffStatus xmlns="74477ec2-f091-4276-99b7-a9d3bb0294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0DAF6A-53E3-497E-9039-1B4A5223E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77ec2-f091-4276-99b7-a9d3bb0294f1"/>
    <ds:schemaRef ds:uri="aff84035-39c3-471f-8dc0-0267a4cc9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4766C-51D1-4630-93FA-CBA8FE7757AB}">
  <ds:schemaRefs>
    <ds:schemaRef ds:uri="http://schemas.microsoft.com/office/2006/metadata/properties"/>
    <ds:schemaRef ds:uri="http://schemas.microsoft.com/office/infopath/2007/PartnerControls"/>
    <ds:schemaRef ds:uri="74477ec2-f091-4276-99b7-a9d3bb0294f1"/>
    <ds:schemaRef ds:uri="aff84035-39c3-471f-8dc0-0267a4cc9575"/>
  </ds:schemaRefs>
</ds:datastoreItem>
</file>

<file path=customXml/itemProps3.xml><?xml version="1.0" encoding="utf-8"?>
<ds:datastoreItem xmlns:ds="http://schemas.openxmlformats.org/officeDocument/2006/customXml" ds:itemID="{77AEAC4C-5150-46BA-9C2B-5B77797D73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KCF Branded template</Template>
  <TotalTime>3</TotalTime>
  <Pages>6</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Osborne</dc:creator>
  <cp:lastModifiedBy>Sarah Osborne</cp:lastModifiedBy>
  <cp:revision>6</cp:revision>
  <dcterms:created xsi:type="dcterms:W3CDTF">2023-02-24T14:16:00Z</dcterms:created>
  <dcterms:modified xsi:type="dcterms:W3CDTF">2023-06-19T15:57:00Z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0x01010098FE41C0805FF3439B78C9F349E63B73</vt:lpwstr>
  </property>
  <property fmtid="{D5CDD505-2E9C-101B-9397-08002B2CF9AE}" pid="3" name="Order">
    <vt:r8>860000</vt:r8>
  </property>
  <property fmtid="{D5CDD505-2E9C-101B-9397-08002B2CF9AE}" pid="4" name="MediaServiceImageTags">
    <vt:lpwstr/>
  </property>
</Properties>
</file>